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57DCBA1C"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972652">
        <w:rPr>
          <w:b/>
          <w:color w:val="000000"/>
          <w:sz w:val="22"/>
          <w:szCs w:val="22"/>
        </w:rPr>
        <w:t>045</w:t>
      </w:r>
      <w:r w:rsidRPr="00CA2F41">
        <w:rPr>
          <w:b/>
          <w:noProof/>
          <w:color w:val="000000"/>
          <w:sz w:val="22"/>
          <w:szCs w:val="22"/>
        </w:rPr>
        <w:t>/2020</w:t>
      </w:r>
      <w:r w:rsidRPr="00CA2F41">
        <w:rPr>
          <w:b/>
          <w:color w:val="000000"/>
          <w:sz w:val="22"/>
          <w:szCs w:val="22"/>
        </w:rPr>
        <w:t xml:space="preserve"> </w:t>
      </w:r>
    </w:p>
    <w:p w14:paraId="6CDB0DB0" w14:textId="2EC674DA"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972652">
        <w:rPr>
          <w:b/>
          <w:color w:val="000000"/>
          <w:sz w:val="22"/>
          <w:szCs w:val="22"/>
          <w:u w:val="single"/>
        </w:rPr>
        <w:t>064</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50E29F9E" w14:textId="4114B096" w:rsidR="00B35AAA" w:rsidRDefault="00CA2F41" w:rsidP="000F1679">
      <w:pPr>
        <w:pStyle w:val="TextosemFormatao"/>
        <w:jc w:val="both"/>
        <w:rPr>
          <w:b/>
          <w:bCs/>
          <w:color w:val="000000"/>
        </w:rPr>
      </w:pPr>
      <w:r w:rsidRPr="006B73A2">
        <w:rPr>
          <w:rFonts w:ascii="Times New Roman" w:hAnsi="Times New Roman"/>
          <w:b/>
          <w:color w:val="000000"/>
          <w:sz w:val="24"/>
          <w:szCs w:val="24"/>
        </w:rPr>
        <w:t xml:space="preserve">OBJETO: </w:t>
      </w:r>
      <w:r w:rsidR="000F1679" w:rsidRPr="000F1679">
        <w:rPr>
          <w:rFonts w:ascii="Times New Roman" w:hAnsi="Times New Roman"/>
          <w:b/>
          <w:sz w:val="24"/>
          <w:szCs w:val="24"/>
        </w:rPr>
        <w:t>CONTRATAÇÃO DE EMPRESA ESPECIALIZADA VISANDO A REALIZAÇÃO DE EXAMES (INCLUSO OS MATERIAIS DE COLETA) DE TESTE MOLECULAR PARA DETECÇÃO DO CORONAVIRUS SARS- COV MÉTODO RT PCR A SEREM UTILIZADAS NO DIAGNÓSTICO E RAS</w:t>
      </w:r>
      <w:r w:rsidR="000F1679">
        <w:rPr>
          <w:rFonts w:ascii="Times New Roman" w:hAnsi="Times New Roman"/>
          <w:b/>
          <w:sz w:val="24"/>
          <w:szCs w:val="24"/>
        </w:rPr>
        <w:t>TREIO DA INFECÇÃO PELO COVID 19</w:t>
      </w:r>
    </w:p>
    <w:p w14:paraId="211246CB" w14:textId="77777777" w:rsidR="00B35AAA" w:rsidRDefault="00B35AAA" w:rsidP="00B35AAA">
      <w:pPr>
        <w:tabs>
          <w:tab w:val="left" w:pos="5954"/>
        </w:tabs>
        <w:rPr>
          <w:b/>
          <w:bCs/>
          <w:color w:val="000000"/>
        </w:rPr>
      </w:pPr>
    </w:p>
    <w:p w14:paraId="642B9CAE" w14:textId="0E2586B4"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5F578B">
        <w:rPr>
          <w:b/>
          <w:bCs/>
          <w:color w:val="000000"/>
        </w:rPr>
        <w:t>10</w:t>
      </w:r>
      <w:r w:rsidR="00F04158">
        <w:rPr>
          <w:b/>
          <w:bCs/>
          <w:color w:val="000000"/>
        </w:rPr>
        <w:t>/</w:t>
      </w:r>
      <w:r w:rsidR="000F1679">
        <w:rPr>
          <w:b/>
          <w:bCs/>
          <w:color w:val="000000"/>
        </w:rPr>
        <w:t>07</w:t>
      </w:r>
      <w:r w:rsidRPr="00B35AAA">
        <w:rPr>
          <w:b/>
          <w:bCs/>
          <w:color w:val="000000"/>
        </w:rPr>
        <w:t xml:space="preserve">/2020 AS </w:t>
      </w:r>
      <w:r w:rsidR="005F578B">
        <w:rPr>
          <w:b/>
          <w:bCs/>
          <w:color w:val="000000"/>
        </w:rPr>
        <w:t>08</w:t>
      </w:r>
      <w:r w:rsidR="00F04158">
        <w:rPr>
          <w:b/>
          <w:bCs/>
          <w:color w:val="000000"/>
        </w:rPr>
        <w:t>:</w:t>
      </w:r>
      <w:r w:rsidR="005F578B">
        <w:rPr>
          <w:b/>
          <w:bCs/>
          <w:color w:val="000000"/>
        </w:rPr>
        <w:t>45:00</w:t>
      </w:r>
      <w:r w:rsidRPr="00B35AAA">
        <w:rPr>
          <w:b/>
          <w:bCs/>
          <w:color w:val="000000"/>
        </w:rPr>
        <w:t xml:space="preserve"> HORAS</w:t>
      </w:r>
    </w:p>
    <w:p w14:paraId="7826B4C5" w14:textId="02BC7193"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5F578B">
        <w:rPr>
          <w:b/>
          <w:bCs/>
          <w:color w:val="000000"/>
        </w:rPr>
        <w:t>10</w:t>
      </w:r>
      <w:r w:rsidR="00F04158">
        <w:rPr>
          <w:b/>
          <w:bCs/>
          <w:color w:val="000000"/>
        </w:rPr>
        <w:t>/</w:t>
      </w:r>
      <w:r w:rsidR="000F1679">
        <w:rPr>
          <w:b/>
          <w:bCs/>
          <w:color w:val="000000"/>
        </w:rPr>
        <w:t>07</w:t>
      </w:r>
      <w:r w:rsidR="00F04158">
        <w:rPr>
          <w:b/>
          <w:bCs/>
          <w:color w:val="000000"/>
        </w:rPr>
        <w:t>/2020</w:t>
      </w:r>
      <w:r w:rsidRPr="00B35AAA">
        <w:rPr>
          <w:b/>
          <w:bCs/>
          <w:color w:val="000000"/>
        </w:rPr>
        <w:t xml:space="preserve"> AS </w:t>
      </w:r>
      <w:r w:rsidR="000F1679">
        <w:rPr>
          <w:b/>
          <w:bCs/>
          <w:color w:val="000000"/>
        </w:rPr>
        <w:t>09</w:t>
      </w:r>
      <w:r w:rsidRPr="00B35AAA">
        <w:rPr>
          <w:b/>
          <w:bCs/>
          <w:color w:val="000000"/>
        </w:rPr>
        <w:t>:00 HORAS</w:t>
      </w:r>
    </w:p>
    <w:p w14:paraId="5F2948EC" w14:textId="17F38A2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F1679">
        <w:rPr>
          <w:b/>
          <w:bCs/>
          <w:color w:val="000000"/>
        </w:rPr>
        <w:t>APÓS ANALISE DAS PROPOSTAS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1006FC66" w:rsidR="00F04158" w:rsidRDefault="00F04158">
      <w:pPr>
        <w:suppressAutoHyphens w:val="0"/>
        <w:spacing w:after="160" w:line="259" w:lineRule="auto"/>
        <w:rPr>
          <w:rFonts w:ascii="Arial" w:hAnsi="Arial" w:cs="Arial"/>
          <w:b/>
          <w:u w:val="single"/>
        </w:rPr>
      </w:pPr>
      <w:r>
        <w:rPr>
          <w:rFonts w:ascii="Arial" w:hAnsi="Arial" w:cs="Arial"/>
          <w:b/>
          <w:u w:val="single"/>
        </w:rPr>
        <w:br w:type="page"/>
      </w:r>
    </w:p>
    <w:p w14:paraId="770D7BB7"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70504592" w14:textId="022739D9"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972652">
        <w:rPr>
          <w:rFonts w:ascii="Arial" w:hAnsi="Arial" w:cs="Arial"/>
          <w:b/>
        </w:rPr>
        <w:t>064</w:t>
      </w:r>
      <w:r w:rsidR="00B415BF" w:rsidRPr="007657F4">
        <w:rPr>
          <w:rFonts w:ascii="Arial" w:hAnsi="Arial" w:cs="Arial"/>
          <w:b/>
        </w:rPr>
        <w:t>/2020</w:t>
      </w:r>
    </w:p>
    <w:p w14:paraId="5289D82A" w14:textId="5C860F15"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972652">
        <w:rPr>
          <w:rFonts w:ascii="Arial" w:hAnsi="Arial" w:cs="Arial"/>
          <w:b/>
        </w:rPr>
        <w:t>045</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1EF7D8F3"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8A715B">
        <w:rPr>
          <w:rFonts w:ascii="Arial" w:hAnsi="Arial" w:cs="Arial"/>
          <w:color w:val="000000"/>
        </w:rPr>
        <w:t>787/2020</w:t>
      </w:r>
      <w:r w:rsidR="00B415BF" w:rsidRPr="00B415BF">
        <w:rPr>
          <w:rFonts w:ascii="Arial" w:hAnsi="Arial" w:cs="Arial"/>
          <w:color w:val="000000"/>
        </w:rPr>
        <w:t xml:space="preserve">, torna público aos interessados que às </w:t>
      </w:r>
      <w:r w:rsidR="008A715B">
        <w:rPr>
          <w:rFonts w:ascii="Arial" w:hAnsi="Arial" w:cs="Arial"/>
          <w:b/>
          <w:color w:val="000000"/>
        </w:rPr>
        <w:t>09</w:t>
      </w:r>
      <w:r w:rsidR="00B415BF" w:rsidRPr="00B415BF">
        <w:rPr>
          <w:rFonts w:ascii="Arial" w:hAnsi="Arial" w:cs="Arial"/>
          <w:b/>
          <w:color w:val="000000"/>
        </w:rPr>
        <w:t xml:space="preserve">:00 HORAS DO DIA </w:t>
      </w:r>
      <w:r w:rsidR="00972652">
        <w:rPr>
          <w:rFonts w:ascii="Arial" w:hAnsi="Arial" w:cs="Arial"/>
          <w:b/>
          <w:color w:val="000000"/>
        </w:rPr>
        <w:t>10</w:t>
      </w:r>
      <w:r w:rsidR="00F04158">
        <w:rPr>
          <w:rFonts w:ascii="Arial" w:hAnsi="Arial" w:cs="Arial"/>
          <w:b/>
          <w:color w:val="000000"/>
        </w:rPr>
        <w:t xml:space="preserve"> de </w:t>
      </w:r>
      <w:r w:rsidR="000F1679">
        <w:rPr>
          <w:rFonts w:ascii="Arial" w:hAnsi="Arial" w:cs="Arial"/>
          <w:b/>
          <w:color w:val="000000"/>
        </w:rPr>
        <w:t>julho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59822FE7"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0F1679" w:rsidRPr="000F1679">
        <w:rPr>
          <w:b/>
        </w:rPr>
        <w:t>CONTRATAÇÃO DE EMPRESA ESPECIALIZADA VISANDO A REALIZAÇÃO DE EXAMES (INCLUSO OS MATERIAIS DE COLETA) DE TESTE MOLECULAR PARA DETECÇÃO DO CORONAVIRUS SARS- COV MÉTODO RT PCR A SEREM UTILIZADAS NO DIAGNÓSTICO E RASTREIO DA INFECÇÃO PELO COVID 19</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397DEFAC" w14:textId="1306731E" w:rsidR="00BD6B1A" w:rsidRDefault="00D00470" w:rsidP="00BD6B1A">
      <w:pPr>
        <w:ind w:firstLine="708"/>
        <w:jc w:val="both"/>
        <w:rPr>
          <w:rFonts w:ascii="Calibri" w:hAnsi="Calibri" w:cs="Calibri"/>
          <w:b/>
          <w:sz w:val="22"/>
          <w:szCs w:val="22"/>
        </w:rPr>
      </w:pPr>
      <w:r w:rsidRPr="008833AF">
        <w:rPr>
          <w:rFonts w:ascii="Arial" w:hAnsi="Arial" w:cs="Arial"/>
        </w:rPr>
        <w:t xml:space="preserve">3.1 - </w:t>
      </w:r>
      <w:r w:rsidR="00BD6B1A" w:rsidRPr="00727EA9">
        <w:rPr>
          <w:rFonts w:ascii="Calibri" w:hAnsi="Calibri" w:cs="Calibri"/>
          <w:b/>
          <w:sz w:val="22"/>
          <w:szCs w:val="22"/>
        </w:rPr>
        <w:t>Os</w:t>
      </w:r>
      <w:r w:rsidR="00BD6B1A">
        <w:rPr>
          <w:rFonts w:ascii="Calibri" w:hAnsi="Calibri" w:cs="Calibri"/>
          <w:b/>
          <w:sz w:val="22"/>
          <w:szCs w:val="22"/>
        </w:rPr>
        <w:t xml:space="preserve"> recurs</w:t>
      </w:r>
      <w:r w:rsidR="0011475F">
        <w:rPr>
          <w:rFonts w:ascii="Calibri" w:hAnsi="Calibri" w:cs="Calibri"/>
          <w:b/>
          <w:sz w:val="22"/>
          <w:szCs w:val="22"/>
        </w:rPr>
        <w:t xml:space="preserve">os serão provenientes de recursos federais </w:t>
      </w:r>
      <w:r w:rsidR="00BD6B1A">
        <w:rPr>
          <w:rFonts w:ascii="Calibri" w:hAnsi="Calibri" w:cs="Calibri"/>
          <w:b/>
          <w:sz w:val="22"/>
          <w:szCs w:val="22"/>
        </w:rPr>
        <w:t>e Recursos</w:t>
      </w:r>
      <w:r w:rsidR="00BD6B1A" w:rsidRPr="00727EA9">
        <w:rPr>
          <w:rFonts w:ascii="Calibri" w:hAnsi="Calibri" w:cs="Calibri"/>
          <w:b/>
          <w:sz w:val="22"/>
          <w:szCs w:val="22"/>
        </w:rPr>
        <w:t xml:space="preserve"> próprios, alocados na</w:t>
      </w:r>
      <w:r w:rsidR="00BD6B1A">
        <w:rPr>
          <w:rFonts w:ascii="Calibri" w:hAnsi="Calibri" w:cs="Calibri"/>
          <w:b/>
          <w:sz w:val="22"/>
          <w:szCs w:val="22"/>
        </w:rPr>
        <w:t>s</w:t>
      </w:r>
      <w:r w:rsidR="00BD6B1A" w:rsidRPr="00727EA9">
        <w:rPr>
          <w:rFonts w:ascii="Calibri" w:hAnsi="Calibri" w:cs="Calibri"/>
          <w:b/>
          <w:sz w:val="22"/>
          <w:szCs w:val="22"/>
        </w:rPr>
        <w:t xml:space="preserve"> seguinte</w:t>
      </w:r>
      <w:r w:rsidR="00BD6B1A">
        <w:rPr>
          <w:rFonts w:ascii="Calibri" w:hAnsi="Calibri" w:cs="Calibri"/>
          <w:b/>
          <w:sz w:val="22"/>
          <w:szCs w:val="22"/>
        </w:rPr>
        <w:t>s dotações</w:t>
      </w:r>
      <w:r w:rsidR="00BD6B1A" w:rsidRPr="00727EA9">
        <w:rPr>
          <w:rFonts w:ascii="Calibri" w:hAnsi="Calibri" w:cs="Calibri"/>
          <w:b/>
          <w:sz w:val="22"/>
          <w:szCs w:val="22"/>
        </w:rPr>
        <w:t xml:space="preserve"> orçamentária</w:t>
      </w:r>
      <w:r w:rsidR="00BD6B1A">
        <w:rPr>
          <w:rFonts w:ascii="Calibri" w:hAnsi="Calibri" w:cs="Calibri"/>
          <w:b/>
          <w:sz w:val="22"/>
          <w:szCs w:val="22"/>
        </w:rPr>
        <w:t>s</w:t>
      </w:r>
      <w:r w:rsidR="00BD6B1A"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11475F" w:rsidRPr="0011475F" w14:paraId="4BBBABCD" w14:textId="77777777" w:rsidTr="000F1679">
        <w:trPr>
          <w:trHeight w:val="274"/>
        </w:trPr>
        <w:tc>
          <w:tcPr>
            <w:tcW w:w="814" w:type="dxa"/>
            <w:tcBorders>
              <w:top w:val="nil"/>
              <w:left w:val="nil"/>
              <w:bottom w:val="nil"/>
              <w:right w:val="nil"/>
            </w:tcBorders>
            <w:shd w:val="clear" w:color="auto" w:fill="auto"/>
            <w:noWrap/>
            <w:hideMark/>
          </w:tcPr>
          <w:p w14:paraId="46B4A521" w14:textId="77777777" w:rsidR="0011475F" w:rsidRPr="0011475F" w:rsidRDefault="0011475F" w:rsidP="0011475F">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1B2FBCFB" w14:textId="77777777" w:rsidR="0011475F" w:rsidRPr="0011475F" w:rsidRDefault="0011475F" w:rsidP="0011475F">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1171A26F"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4F71271C" w14:textId="77777777" w:rsidR="0011475F" w:rsidRPr="0011475F" w:rsidRDefault="0011475F" w:rsidP="0011475F">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42F62C25"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79087283" w14:textId="77777777" w:rsidR="0011475F" w:rsidRPr="0011475F" w:rsidRDefault="0011475F" w:rsidP="0011475F">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541DFB15" w14:textId="77777777" w:rsidR="0011475F" w:rsidRPr="0011475F" w:rsidRDefault="0011475F" w:rsidP="0011475F">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1D363943" w14:textId="77777777" w:rsidR="0011475F" w:rsidRPr="0011475F" w:rsidRDefault="0011475F" w:rsidP="0011475F">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443F70A5" w14:textId="77777777" w:rsidR="0011475F" w:rsidRPr="0011475F" w:rsidRDefault="0011475F" w:rsidP="0011475F">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50D13159" w14:textId="77777777" w:rsidR="0011475F" w:rsidRPr="0011475F" w:rsidRDefault="0011475F" w:rsidP="0011475F">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045F0125" w14:textId="77777777" w:rsidR="0011475F" w:rsidRPr="0011475F" w:rsidRDefault="0011475F" w:rsidP="0011475F">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4067FEF5" w14:textId="77777777" w:rsidR="0011475F" w:rsidRDefault="0011475F" w:rsidP="00BD6B1A">
      <w:pPr>
        <w:ind w:firstLine="708"/>
        <w:jc w:val="both"/>
        <w:rPr>
          <w:rFonts w:ascii="Calibri" w:hAnsi="Calibri" w:cs="Calibri"/>
          <w:b/>
          <w:sz w:val="22"/>
          <w:szCs w:val="22"/>
        </w:rPr>
      </w:pPr>
    </w:p>
    <w:p w14:paraId="5B13E9FE" w14:textId="7FBE1022" w:rsidR="00D00470" w:rsidRPr="008833AF"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lastRenderedPageBreak/>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lastRenderedPageBreak/>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lastRenderedPageBreak/>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12180270" w14:textId="51C20E3E"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 xml:space="preserve">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22DA975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.1 - inscrição no Cadastro Nacional de Pessoa Jurídica (CNPJ), do Ministério da Fazenda;</w:t>
      </w:r>
    </w:p>
    <w:p w14:paraId="401A8B3A" w14:textId="2EC9A156"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.2 - Inscrição no Cadastro de Contribuintes estadual ou municipal, se houver, relativo à sede da licitante, pertinente ao seu ramo de atividade e compatível com o objeto deste edital;</w:t>
      </w:r>
    </w:p>
    <w:p w14:paraId="555BF7A0" w14:textId="791D71E8"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.3 - Certificados de regularidade de situação perante o FGTS (Certificado de Regularidade do FGTS) demonstrando situação regular no cumprimento dos encargos sociais instituídos por lei;</w:t>
      </w:r>
    </w:p>
    <w:p w14:paraId="4437A0DF" w14:textId="347E666B"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.4 - Certidões de regularidade de situação para com as Fazendas: Federal, Estadual, Municipal ou do Distrito Federal do domicílio/sede da licitante.</w:t>
      </w:r>
    </w:p>
    <w:p w14:paraId="25236C7F" w14:textId="5EAD5F95" w:rsidR="00D00470" w:rsidRPr="00207877"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3</w:t>
      </w:r>
      <w:r w:rsidRPr="00871241">
        <w:rPr>
          <w:rFonts w:ascii="Arial" w:hAnsi="Arial" w:cs="Arial"/>
        </w:rPr>
        <w:t xml:space="preserve"> -</w:t>
      </w:r>
      <w:r w:rsidRPr="00871241">
        <w:rPr>
          <w:rFonts w:ascii="Arial" w:hAnsi="Arial" w:cs="Arial"/>
          <w:u w:val="single"/>
        </w:rPr>
        <w:t xml:space="preserve"> </w:t>
      </w:r>
      <w:r w:rsidRPr="00207877">
        <w:rPr>
          <w:rFonts w:ascii="Arial" w:hAnsi="Arial" w:cs="Arial"/>
          <w:u w:val="single"/>
        </w:rPr>
        <w:t>Para</w:t>
      </w:r>
      <w:r w:rsidRPr="00207877">
        <w:rPr>
          <w:rFonts w:ascii="Arial" w:hAnsi="Arial" w:cs="Arial"/>
          <w:b/>
          <w:bCs/>
          <w:u w:val="single"/>
        </w:rPr>
        <w:t xml:space="preserve"> </w:t>
      </w:r>
      <w:r w:rsidRPr="00207877">
        <w:rPr>
          <w:rFonts w:ascii="Arial" w:hAnsi="Arial" w:cs="Arial"/>
          <w:u w:val="single"/>
        </w:rPr>
        <w:t>Regularidade Fiscal Trabalhista</w:t>
      </w:r>
      <w:r w:rsidRPr="00207877">
        <w:rPr>
          <w:rFonts w:ascii="Arial" w:hAnsi="Arial" w:cs="Arial"/>
        </w:rPr>
        <w:t>:</w:t>
      </w:r>
    </w:p>
    <w:p w14:paraId="5B0603AD" w14:textId="6A453996" w:rsidR="00D00470" w:rsidRPr="00207877" w:rsidRDefault="00D00470" w:rsidP="00D00470">
      <w:pPr>
        <w:pStyle w:val="corpo"/>
        <w:spacing w:line="240" w:lineRule="atLeast"/>
        <w:ind w:firstLine="1276"/>
        <w:jc w:val="both"/>
        <w:rPr>
          <w:rFonts w:ascii="Arial" w:hAnsi="Arial" w:cs="Arial"/>
        </w:rPr>
      </w:pPr>
      <w:r w:rsidRPr="00207877">
        <w:rPr>
          <w:rFonts w:ascii="Arial" w:hAnsi="Arial" w:cs="Arial"/>
        </w:rPr>
        <w:t>13.</w:t>
      </w:r>
      <w:r w:rsidR="0036096E" w:rsidRPr="00207877">
        <w:rPr>
          <w:rFonts w:ascii="Arial" w:hAnsi="Arial" w:cs="Arial"/>
        </w:rPr>
        <w:t>6</w:t>
      </w:r>
      <w:r w:rsidRPr="00207877">
        <w:rPr>
          <w:rFonts w:ascii="Arial" w:hAnsi="Arial" w:cs="Arial"/>
        </w:rPr>
        <w:t>.</w:t>
      </w:r>
      <w:r w:rsidR="00577836">
        <w:rPr>
          <w:rFonts w:ascii="Arial" w:hAnsi="Arial" w:cs="Arial"/>
        </w:rPr>
        <w:t>3</w:t>
      </w:r>
      <w:r w:rsidRPr="00207877">
        <w:rPr>
          <w:rFonts w:ascii="Arial" w:hAnsi="Arial" w:cs="Arial"/>
        </w:rPr>
        <w:t>.1 – Certidão negativa de Débitos Trabalhistas, conforme Lei nº 12.440, de 07 de julho de 2011.</w:t>
      </w:r>
    </w:p>
    <w:p w14:paraId="12E99023" w14:textId="499BFF1E" w:rsidR="00000220" w:rsidRPr="00207877" w:rsidRDefault="00000220" w:rsidP="00000220">
      <w:pPr>
        <w:pStyle w:val="corpo"/>
        <w:jc w:val="both"/>
        <w:rPr>
          <w:rFonts w:ascii="Arial" w:hAnsi="Arial" w:cs="Arial"/>
        </w:rPr>
      </w:pPr>
      <w:r w:rsidRPr="00207877">
        <w:rPr>
          <w:rFonts w:ascii="Arial" w:hAnsi="Arial" w:cs="Arial"/>
        </w:rPr>
        <w:t>13.</w:t>
      </w:r>
      <w:r w:rsidR="00F472DA" w:rsidRPr="00207877">
        <w:rPr>
          <w:rFonts w:ascii="Arial" w:hAnsi="Arial" w:cs="Arial"/>
        </w:rPr>
        <w:t>7.</w:t>
      </w:r>
      <w:r w:rsidR="00577836">
        <w:rPr>
          <w:rFonts w:ascii="Arial" w:hAnsi="Arial" w:cs="Arial"/>
        </w:rPr>
        <w:t>1</w:t>
      </w:r>
      <w:r w:rsidRPr="00207877">
        <w:rPr>
          <w:rFonts w:ascii="Arial" w:hAnsi="Arial" w:cs="Arial"/>
        </w:rPr>
        <w:t xml:space="preserve"> - </w:t>
      </w:r>
      <w:r w:rsidRPr="00207877">
        <w:rPr>
          <w:rFonts w:ascii="Arial" w:hAnsi="Arial" w:cs="Arial"/>
          <w:u w:val="single"/>
        </w:rPr>
        <w:t>Para Qualificação Técnica (</w:t>
      </w:r>
      <w:r w:rsidR="00F472DA" w:rsidRPr="00207877">
        <w:rPr>
          <w:rFonts w:ascii="Arial" w:hAnsi="Arial" w:cs="Arial"/>
          <w:u w:val="single"/>
        </w:rPr>
        <w:t>TESTE MOLECULAR METODO RT PCR)</w:t>
      </w:r>
    </w:p>
    <w:p w14:paraId="57A75553" w14:textId="1FBF662A" w:rsidR="00F472DA" w:rsidRPr="00207877" w:rsidRDefault="00577836" w:rsidP="00F472DA">
      <w:pPr>
        <w:jc w:val="both"/>
        <w:rPr>
          <w:rFonts w:ascii="Arial" w:hAnsi="Arial" w:cs="Arial"/>
        </w:rPr>
      </w:pPr>
      <w:r>
        <w:rPr>
          <w:rFonts w:ascii="Arial" w:hAnsi="Arial" w:cs="Arial"/>
        </w:rPr>
        <w:t>13.7.1.2</w:t>
      </w:r>
      <w:r w:rsidR="00F472DA" w:rsidRPr="00207877">
        <w:rPr>
          <w:rFonts w:ascii="Arial" w:hAnsi="Arial" w:cs="Arial"/>
        </w:rPr>
        <w:t xml:space="preserve">. Alvará Sanitário ou Licença de Funcionamento ou Licença Sanitária Estadual, Municipal ou do Distrito Federal, emitida pela Vigilância Sanitária da Secretaria de Saúde Estadual, Municipal ou do Distrito Federal, da sede da licitante. </w:t>
      </w:r>
    </w:p>
    <w:p w14:paraId="7C95B7D0" w14:textId="2120B95C" w:rsidR="00F472DA" w:rsidRPr="00207877" w:rsidRDefault="00F472DA" w:rsidP="00F472DA">
      <w:pPr>
        <w:jc w:val="both"/>
        <w:rPr>
          <w:rFonts w:ascii="Arial" w:hAnsi="Arial" w:cs="Arial"/>
          <w:color w:val="000000"/>
        </w:rPr>
      </w:pPr>
      <w:r w:rsidRPr="00207877">
        <w:rPr>
          <w:rFonts w:ascii="Arial" w:hAnsi="Arial" w:cs="Arial"/>
        </w:rPr>
        <w:t>13.7.</w:t>
      </w:r>
      <w:r w:rsidR="00577836">
        <w:rPr>
          <w:rFonts w:ascii="Arial" w:hAnsi="Arial" w:cs="Arial"/>
        </w:rPr>
        <w:t>1</w:t>
      </w:r>
      <w:r w:rsidRPr="00207877">
        <w:rPr>
          <w:rFonts w:ascii="Arial" w:hAnsi="Arial" w:cs="Arial"/>
        </w:rPr>
        <w:t>.</w:t>
      </w:r>
      <w:r w:rsidR="00577836">
        <w:rPr>
          <w:rFonts w:ascii="Arial" w:hAnsi="Arial" w:cs="Arial"/>
        </w:rPr>
        <w:t>3</w:t>
      </w:r>
      <w:r w:rsidRPr="00207877">
        <w:rPr>
          <w:rFonts w:ascii="Arial" w:hAnsi="Arial" w:cs="Arial"/>
        </w:rPr>
        <w:t>. 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 de 23 de setembro de 1976.</w:t>
      </w:r>
    </w:p>
    <w:p w14:paraId="73B8C850" w14:textId="77777777" w:rsidR="00000220" w:rsidRPr="00207877" w:rsidRDefault="00000220" w:rsidP="0068358E">
      <w:pPr>
        <w:ind w:firstLine="708"/>
        <w:jc w:val="both"/>
        <w:rPr>
          <w:rFonts w:ascii="Arial" w:hAnsi="Arial" w:cs="Arial"/>
          <w:color w:val="000000"/>
        </w:rPr>
      </w:pPr>
    </w:p>
    <w:p w14:paraId="7C1B1347" w14:textId="46CFF861" w:rsidR="00D00470" w:rsidRPr="00207877" w:rsidRDefault="0068358E" w:rsidP="0068358E">
      <w:pPr>
        <w:pStyle w:val="corpo"/>
        <w:jc w:val="both"/>
        <w:rPr>
          <w:rFonts w:ascii="Arial" w:hAnsi="Arial" w:cs="Arial"/>
        </w:rPr>
      </w:pPr>
      <w:r w:rsidRPr="00207877">
        <w:rPr>
          <w:rFonts w:ascii="Arial" w:hAnsi="Arial" w:cs="Arial"/>
        </w:rPr>
        <w:t>. 13.8</w:t>
      </w:r>
      <w:r w:rsidR="00D00470" w:rsidRPr="00207877">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207877">
        <w:rPr>
          <w:rFonts w:ascii="Arial" w:hAnsi="Arial" w:cs="Arial"/>
          <w:highlight w:val="cyan"/>
        </w:rPr>
        <w:t>a ser autenticada</w:t>
      </w:r>
      <w:r w:rsidR="00D00470" w:rsidRPr="00207877">
        <w:rPr>
          <w:rFonts w:ascii="Arial" w:hAnsi="Arial" w:cs="Arial"/>
          <w:b/>
          <w:bCs/>
          <w:highlight w:val="cyan"/>
        </w:rPr>
        <w:t xml:space="preserve"> </w:t>
      </w:r>
      <w:r w:rsidR="00D00470" w:rsidRPr="00207877">
        <w:rPr>
          <w:rFonts w:ascii="Arial" w:hAnsi="Arial" w:cs="Arial"/>
          <w:highlight w:val="cyan"/>
        </w:rPr>
        <w:t>por servidor habilitado da</w:t>
      </w:r>
      <w:r w:rsidR="00D00F93" w:rsidRPr="00207877">
        <w:rPr>
          <w:rFonts w:ascii="Arial" w:hAnsi="Arial" w:cs="Arial"/>
        </w:rPr>
        <w:t xml:space="preserve"> Secretaria de Compras e Licitações</w:t>
      </w:r>
      <w:r w:rsidR="00D00470" w:rsidRPr="00207877">
        <w:rPr>
          <w:rFonts w:ascii="Arial" w:hAnsi="Arial" w:cs="Arial"/>
          <w:b/>
          <w:bCs/>
        </w:rPr>
        <w:t>,</w:t>
      </w:r>
      <w:r w:rsidR="00D00470" w:rsidRPr="00207877">
        <w:rPr>
          <w:rFonts w:ascii="Arial" w:hAnsi="Arial" w:cs="Arial"/>
        </w:rPr>
        <w:t xml:space="preserve"> mediante conferência com os originais. As cópias deverão ser apresentadas perfeitamente legíveis.</w:t>
      </w:r>
    </w:p>
    <w:p w14:paraId="35BF914A" w14:textId="77777777" w:rsidR="00D00470" w:rsidRPr="00207877" w:rsidRDefault="00D00470" w:rsidP="00D00470">
      <w:pPr>
        <w:pStyle w:val="corpo"/>
        <w:spacing w:line="240" w:lineRule="atLeast"/>
        <w:ind w:firstLine="540"/>
        <w:jc w:val="both"/>
        <w:rPr>
          <w:rFonts w:ascii="Arial" w:hAnsi="Arial" w:cs="Arial"/>
        </w:rPr>
      </w:pPr>
      <w:r w:rsidRPr="00207877">
        <w:rPr>
          <w:rFonts w:ascii="Arial" w:hAnsi="Arial" w:cs="Arial"/>
        </w:rPr>
        <w:t>13.</w:t>
      </w:r>
      <w:r w:rsidR="008A55EA" w:rsidRPr="00207877">
        <w:rPr>
          <w:rFonts w:ascii="Arial" w:hAnsi="Arial" w:cs="Arial"/>
        </w:rPr>
        <w:t>8</w:t>
      </w:r>
      <w:r w:rsidRPr="00207877">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9</w:t>
      </w:r>
      <w:r w:rsidRPr="00207877">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10</w:t>
      </w:r>
      <w:r w:rsidRPr="00207877">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07877" w:rsidRDefault="00D00470" w:rsidP="00D00470">
      <w:pPr>
        <w:pStyle w:val="corpo"/>
        <w:spacing w:line="240" w:lineRule="atLeast"/>
        <w:jc w:val="both"/>
        <w:rPr>
          <w:rFonts w:ascii="Arial" w:hAnsi="Arial" w:cs="Arial"/>
          <w:b/>
          <w:bCs/>
          <w:u w:val="single"/>
        </w:rPr>
      </w:pPr>
      <w:r w:rsidRPr="00207877">
        <w:rPr>
          <w:rFonts w:ascii="Arial" w:hAnsi="Arial" w:cs="Arial"/>
          <w:b/>
          <w:bCs/>
        </w:rPr>
        <w:t xml:space="preserve">14.– </w:t>
      </w:r>
      <w:r w:rsidRPr="00207877">
        <w:rPr>
          <w:rFonts w:ascii="Arial" w:hAnsi="Arial" w:cs="Arial"/>
          <w:b/>
          <w:bCs/>
          <w:u w:val="single"/>
        </w:rPr>
        <w:t>DO TRATAMENTO DIFERENCIADO ÀS MICROEMPRESAS, EMPRESAS DE PEQUENO PORTE E COOPERATIVAS:</w:t>
      </w:r>
    </w:p>
    <w:p w14:paraId="0A145D15"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lastRenderedPageBreak/>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07877" w:rsidRDefault="00D00470" w:rsidP="00D00470">
      <w:pPr>
        <w:pStyle w:val="corpo"/>
        <w:spacing w:line="240" w:lineRule="atLeast"/>
        <w:ind w:firstLine="1418"/>
        <w:jc w:val="both"/>
        <w:rPr>
          <w:rFonts w:ascii="Arial" w:hAnsi="Arial" w:cs="Arial"/>
          <w:bCs/>
        </w:rPr>
      </w:pPr>
      <w:r w:rsidRPr="00207877">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lastRenderedPageBreak/>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lastRenderedPageBreak/>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lastRenderedPageBreak/>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1F75DDC4" w:rsidR="00D00470" w:rsidRPr="008833AF" w:rsidRDefault="00D00470" w:rsidP="00D00470">
      <w:pPr>
        <w:pStyle w:val="corpo"/>
        <w:spacing w:line="240" w:lineRule="atLeast"/>
        <w:jc w:val="both"/>
        <w:rPr>
          <w:rFonts w:ascii="Arial" w:hAnsi="Arial" w:cs="Arial"/>
          <w:bCs/>
        </w:rPr>
      </w:pPr>
      <w:r w:rsidRPr="000F1679">
        <w:rPr>
          <w:rFonts w:ascii="Arial" w:hAnsi="Arial" w:cs="Arial"/>
          <w:highlight w:val="yellow"/>
        </w:rPr>
        <w:t xml:space="preserve">22.1 - O pagamento será efetuado após liquidação da despesa por meio de crédito em conta corrente indicada pelo </w:t>
      </w:r>
      <w:r w:rsidR="000F1679" w:rsidRPr="000F1679">
        <w:rPr>
          <w:rFonts w:ascii="Arial" w:hAnsi="Arial" w:cs="Arial"/>
          <w:highlight w:val="yellow"/>
        </w:rPr>
        <w:t>licitante (</w:t>
      </w:r>
      <w:r w:rsidRPr="000F1679">
        <w:rPr>
          <w:rFonts w:ascii="Arial" w:hAnsi="Arial" w:cs="Arial"/>
          <w:highlight w:val="yellow"/>
        </w:rPr>
        <w:t xml:space="preserve">s) vencedor (es), no prazo de até </w:t>
      </w:r>
      <w:r w:rsidR="000F1679" w:rsidRPr="000F1679">
        <w:rPr>
          <w:rFonts w:ascii="Arial" w:hAnsi="Arial" w:cs="Arial"/>
          <w:highlight w:val="yellow"/>
        </w:rPr>
        <w:t>03 (três) dias</w:t>
      </w:r>
      <w:r w:rsidRPr="000F1679">
        <w:rPr>
          <w:rFonts w:ascii="Arial" w:hAnsi="Arial" w:cs="Arial"/>
          <w:highlight w:val="yellow"/>
        </w:rPr>
        <w:t xml:space="preserve"> consecutivos contados da apresentação de Nota Fiscal/Fatura, devidamente atestada pelo Setor responsável pelo recebimento </w:t>
      </w:r>
      <w:proofErr w:type="gramStart"/>
      <w:r w:rsidRPr="000F1679">
        <w:rPr>
          <w:rFonts w:ascii="Arial" w:hAnsi="Arial" w:cs="Arial"/>
          <w:highlight w:val="yellow"/>
        </w:rPr>
        <w:t>do(</w:t>
      </w:r>
      <w:proofErr w:type="gramEnd"/>
      <w:r w:rsidRPr="000F1679">
        <w:rPr>
          <w:rFonts w:ascii="Arial" w:hAnsi="Arial" w:cs="Arial"/>
          <w:highlight w:val="yellow"/>
        </w:rPr>
        <w:t>a) Sigla do Órgão</w:t>
      </w:r>
      <w:r w:rsidRPr="000F1679">
        <w:rPr>
          <w:rFonts w:ascii="Arial" w:hAnsi="Arial" w:cs="Arial"/>
          <w:bCs/>
          <w:highlight w:val="yellow"/>
        </w:rPr>
        <w:t xml:space="preserve">. A contratante somente pagará a contratada pelos </w:t>
      </w:r>
      <w:proofErr w:type="gramStart"/>
      <w:r w:rsidR="00D00F93" w:rsidRPr="000F1679">
        <w:rPr>
          <w:rFonts w:ascii="Arial" w:hAnsi="Arial" w:cs="Arial"/>
          <w:bCs/>
          <w:highlight w:val="yellow"/>
        </w:rPr>
        <w:t xml:space="preserve">serviços </w:t>
      </w:r>
      <w:r w:rsidRPr="000F1679">
        <w:rPr>
          <w:rFonts w:ascii="Arial" w:hAnsi="Arial" w:cs="Arial"/>
          <w:bCs/>
          <w:highlight w:val="yellow"/>
        </w:rPr>
        <w:t xml:space="preserve"> que</w:t>
      </w:r>
      <w:proofErr w:type="gramEnd"/>
      <w:r w:rsidRPr="000F1679">
        <w:rPr>
          <w:rFonts w:ascii="Arial" w:hAnsi="Arial" w:cs="Arial"/>
          <w:bCs/>
          <w:highlight w:val="yellow"/>
        </w:rPr>
        <w:t xml:space="preserve"> realmente forem </w:t>
      </w:r>
      <w:r w:rsidR="00D00F93" w:rsidRPr="000F1679">
        <w:rPr>
          <w:rFonts w:ascii="Arial" w:hAnsi="Arial" w:cs="Arial"/>
          <w:bCs/>
          <w:highlight w:val="yellow"/>
        </w:rPr>
        <w:t>solicitados e executados.</w:t>
      </w:r>
    </w:p>
    <w:p w14:paraId="542760E1" w14:textId="40C4749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22.</w:t>
      </w:r>
      <w:r w:rsidR="000F1679">
        <w:rPr>
          <w:rFonts w:ascii="Arial" w:hAnsi="Arial" w:cs="Arial"/>
        </w:rPr>
        <w:t>2</w:t>
      </w:r>
      <w:r w:rsidRPr="008833AF">
        <w:rPr>
          <w:rFonts w:ascii="Arial" w:hAnsi="Arial" w:cs="Arial"/>
        </w:rPr>
        <w:t xml:space="preserve"> - Nenhum pagamento será efetuado à empresa, enquanto houver pendência de liquidação de obrigação financeira, em virtude de penalidade ou inadimplência contratual.</w:t>
      </w:r>
    </w:p>
    <w:p w14:paraId="05BC7301" w14:textId="180FA2E3"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3</w:t>
      </w:r>
      <w:r w:rsidRPr="008833AF">
        <w:rPr>
          <w:rFonts w:ascii="Arial" w:hAnsi="Arial" w:cs="Arial"/>
        </w:rPr>
        <w:t xml:space="preserve"> - Caso se faça necessária a reapresentação de qualquer Nota Fiscal/Fatura por culpa do contratado, o prazo previsto no item 22.1 reiniciar-se-á a contar da data da respectiva reapresentação.</w:t>
      </w:r>
    </w:p>
    <w:p w14:paraId="2994A9FB" w14:textId="39F0FCAB" w:rsidR="00D00470"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4</w:t>
      </w:r>
      <w:r w:rsidRPr="008833AF">
        <w:rPr>
          <w:rFonts w:ascii="Arial" w:hAnsi="Arial" w:cs="Arial"/>
        </w:rPr>
        <w:t xml:space="preserve">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lastRenderedPageBreak/>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24.14.9 – Anexo IX – Minuta do Contrato</w:t>
      </w:r>
    </w:p>
    <w:p w14:paraId="0C8880B3" w14:textId="596DA850" w:rsidR="00D00470" w:rsidRDefault="00D00470" w:rsidP="00F472DA">
      <w:pPr>
        <w:pStyle w:val="corpo"/>
        <w:spacing w:line="240" w:lineRule="atLeast"/>
        <w:jc w:val="right"/>
        <w:rPr>
          <w:rFonts w:ascii="Arial" w:hAnsi="Arial" w:cs="Arial"/>
        </w:rPr>
      </w:pPr>
      <w:r w:rsidRPr="008833AF">
        <w:rPr>
          <w:rFonts w:ascii="Arial" w:hAnsi="Arial" w:cs="Arial"/>
        </w:rPr>
        <w:tab/>
      </w:r>
      <w:r w:rsidR="00B6545A">
        <w:rPr>
          <w:rFonts w:ascii="Arial" w:hAnsi="Arial" w:cs="Arial"/>
        </w:rPr>
        <w:t xml:space="preserve">Pirajuba MG, </w:t>
      </w:r>
      <w:r w:rsidR="00972652">
        <w:rPr>
          <w:rFonts w:ascii="Arial" w:hAnsi="Arial" w:cs="Arial"/>
        </w:rPr>
        <w:t>03</w:t>
      </w:r>
      <w:r w:rsidR="00F472DA">
        <w:rPr>
          <w:rFonts w:ascii="Arial" w:hAnsi="Arial" w:cs="Arial"/>
        </w:rPr>
        <w:t xml:space="preserve"> de </w:t>
      </w:r>
      <w:r w:rsidR="00972652">
        <w:rPr>
          <w:rFonts w:ascii="Arial" w:hAnsi="Arial" w:cs="Arial"/>
        </w:rPr>
        <w:t>julho</w:t>
      </w:r>
      <w:r w:rsidR="00F472DA">
        <w:rPr>
          <w:rFonts w:ascii="Arial" w:hAnsi="Arial" w:cs="Arial"/>
        </w:rPr>
        <w:t xml:space="preserve"> de 2020</w:t>
      </w:r>
    </w:p>
    <w:p w14:paraId="609A4944" w14:textId="77777777" w:rsidR="00F472DA" w:rsidRPr="008833AF" w:rsidRDefault="00F472DA" w:rsidP="00F472DA">
      <w:pPr>
        <w:pStyle w:val="corpo"/>
        <w:spacing w:line="240" w:lineRule="atLeast"/>
        <w:jc w:val="right"/>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C9F4353" w14:textId="461DD24A" w:rsidR="001952A0" w:rsidRPr="00166B2B" w:rsidRDefault="001952A0" w:rsidP="001952A0">
      <w:pPr>
        <w:jc w:val="both"/>
        <w:rPr>
          <w:rStyle w:val="Forte"/>
          <w:b w:val="0"/>
        </w:rPr>
      </w:pPr>
      <w:r w:rsidRPr="00166B2B">
        <w:rPr>
          <w:rStyle w:val="Forte"/>
        </w:rPr>
        <w:t xml:space="preserve">OBJETO: </w:t>
      </w:r>
      <w:r w:rsidR="000F1679" w:rsidRPr="000F1679">
        <w:rPr>
          <w:b/>
        </w:rPr>
        <w:t>CONTRATAÇÃO DE EMPRESA ESPECIALIZADA VISANDO A REALIZAÇÃO DE EXAMES (INCLUSO OS MATERIAIS DE COLETA) DE TESTE MOLECULAR PARA DETECÇÃO DO CORONAVIRUS SARS- COV MÉTODO RT PCR A SEREM UTILIZADAS NO DIAGNÓSTICO E RASTREIO DA INFECÇÃO PELO COVID 19</w:t>
      </w:r>
      <w:r w:rsidRPr="00166B2B">
        <w:rPr>
          <w:rStyle w:val="Forte"/>
          <w:b w:val="0"/>
        </w:rPr>
        <w:t>.</w:t>
      </w:r>
    </w:p>
    <w:p w14:paraId="14E6A8F0" w14:textId="77777777" w:rsidR="001952A0" w:rsidRPr="00166B2B" w:rsidRDefault="001952A0" w:rsidP="001952A0">
      <w:pPr>
        <w:jc w:val="both"/>
        <w:rPr>
          <w:rStyle w:val="Forte"/>
          <w:b w:val="0"/>
        </w:rPr>
      </w:pP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Style w:val="Tabelacomgrade"/>
        <w:tblW w:w="0" w:type="auto"/>
        <w:tblInd w:w="0" w:type="dxa"/>
        <w:tblLook w:val="04A0" w:firstRow="1" w:lastRow="0" w:firstColumn="1" w:lastColumn="0" w:noHBand="0" w:noVBand="1"/>
      </w:tblPr>
      <w:tblGrid>
        <w:gridCol w:w="703"/>
        <w:gridCol w:w="6094"/>
        <w:gridCol w:w="1701"/>
        <w:gridCol w:w="1554"/>
      </w:tblGrid>
      <w:tr w:rsidR="00EA23A1" w14:paraId="730AD551" w14:textId="77777777" w:rsidTr="00EA23A1">
        <w:tc>
          <w:tcPr>
            <w:tcW w:w="704" w:type="dxa"/>
          </w:tcPr>
          <w:p w14:paraId="56A3E118" w14:textId="195DD65A" w:rsidR="00EA23A1" w:rsidRDefault="00EA23A1" w:rsidP="00841838">
            <w:pPr>
              <w:jc w:val="both"/>
              <w:rPr>
                <w:rFonts w:ascii="Calibri" w:hAnsi="Calibri" w:cs="Calibri"/>
                <w:b/>
                <w:sz w:val="22"/>
                <w:szCs w:val="22"/>
              </w:rPr>
            </w:pPr>
            <w:r>
              <w:rPr>
                <w:rFonts w:ascii="Calibri" w:hAnsi="Calibri" w:cs="Calibri"/>
                <w:b/>
                <w:sz w:val="22"/>
                <w:szCs w:val="22"/>
              </w:rPr>
              <w:t>ITEM</w:t>
            </w:r>
          </w:p>
        </w:tc>
        <w:tc>
          <w:tcPr>
            <w:tcW w:w="6095" w:type="dxa"/>
          </w:tcPr>
          <w:p w14:paraId="67FF48A8" w14:textId="35C038DC" w:rsidR="00EA23A1" w:rsidRDefault="00EA23A1" w:rsidP="00841838">
            <w:pPr>
              <w:jc w:val="both"/>
              <w:rPr>
                <w:rFonts w:ascii="Calibri" w:hAnsi="Calibri" w:cs="Calibri"/>
                <w:b/>
                <w:sz w:val="22"/>
                <w:szCs w:val="22"/>
              </w:rPr>
            </w:pPr>
            <w:r>
              <w:rPr>
                <w:rFonts w:ascii="Calibri" w:hAnsi="Calibri" w:cs="Calibri"/>
                <w:b/>
                <w:sz w:val="22"/>
                <w:szCs w:val="22"/>
              </w:rPr>
              <w:t>DESCRIÇÃO</w:t>
            </w:r>
          </w:p>
        </w:tc>
        <w:tc>
          <w:tcPr>
            <w:tcW w:w="1701" w:type="dxa"/>
          </w:tcPr>
          <w:p w14:paraId="4793474C" w14:textId="2A52209F" w:rsidR="00EA23A1" w:rsidRDefault="00EA23A1" w:rsidP="00841838">
            <w:pPr>
              <w:jc w:val="both"/>
              <w:rPr>
                <w:rFonts w:ascii="Calibri" w:hAnsi="Calibri" w:cs="Calibri"/>
                <w:b/>
                <w:sz w:val="22"/>
                <w:szCs w:val="22"/>
              </w:rPr>
            </w:pPr>
            <w:r>
              <w:rPr>
                <w:rFonts w:ascii="Calibri" w:hAnsi="Calibri" w:cs="Calibri"/>
                <w:b/>
                <w:sz w:val="22"/>
                <w:szCs w:val="22"/>
              </w:rPr>
              <w:t>UND</w:t>
            </w:r>
          </w:p>
        </w:tc>
        <w:tc>
          <w:tcPr>
            <w:tcW w:w="1554" w:type="dxa"/>
          </w:tcPr>
          <w:p w14:paraId="78230885" w14:textId="2BBA3F4A" w:rsidR="00EA23A1" w:rsidRDefault="00EA23A1" w:rsidP="00841838">
            <w:pPr>
              <w:jc w:val="both"/>
              <w:rPr>
                <w:rFonts w:ascii="Calibri" w:hAnsi="Calibri" w:cs="Calibri"/>
                <w:b/>
                <w:sz w:val="22"/>
                <w:szCs w:val="22"/>
              </w:rPr>
            </w:pPr>
            <w:r>
              <w:rPr>
                <w:rFonts w:ascii="Calibri" w:hAnsi="Calibri" w:cs="Calibri"/>
                <w:b/>
                <w:sz w:val="22"/>
                <w:szCs w:val="22"/>
              </w:rPr>
              <w:t>QUANT</w:t>
            </w:r>
          </w:p>
        </w:tc>
      </w:tr>
      <w:tr w:rsidR="00EA23A1" w14:paraId="1BC41E30" w14:textId="77777777" w:rsidTr="00EA23A1">
        <w:tc>
          <w:tcPr>
            <w:tcW w:w="704" w:type="dxa"/>
          </w:tcPr>
          <w:p w14:paraId="178D1A8B" w14:textId="76F4507E" w:rsidR="00EA23A1" w:rsidRDefault="006575A4" w:rsidP="00841838">
            <w:pPr>
              <w:jc w:val="both"/>
              <w:rPr>
                <w:rFonts w:ascii="Calibri" w:hAnsi="Calibri" w:cs="Calibri"/>
                <w:b/>
                <w:sz w:val="22"/>
                <w:szCs w:val="22"/>
              </w:rPr>
            </w:pPr>
            <w:r>
              <w:rPr>
                <w:rFonts w:ascii="Calibri" w:hAnsi="Calibri" w:cs="Calibri"/>
                <w:b/>
                <w:sz w:val="22"/>
                <w:szCs w:val="22"/>
              </w:rPr>
              <w:t>1</w:t>
            </w:r>
          </w:p>
        </w:tc>
        <w:tc>
          <w:tcPr>
            <w:tcW w:w="6095" w:type="dxa"/>
          </w:tcPr>
          <w:p w14:paraId="1B3FFD32" w14:textId="3A26A400" w:rsidR="006575A4" w:rsidRDefault="000F1679" w:rsidP="00EA23A1">
            <w:pPr>
              <w:jc w:val="both"/>
            </w:pPr>
            <w:r>
              <w:t xml:space="preserve">Realização de </w:t>
            </w:r>
            <w:r w:rsidR="004362DB">
              <w:t xml:space="preserve">Teste molecular para detecção do </w:t>
            </w:r>
            <w:r w:rsidR="00CB4073">
              <w:t xml:space="preserve">CORONAVIRUS SARS-COV2. </w:t>
            </w:r>
            <w:r>
              <w:t>Método</w:t>
            </w:r>
            <w:r w:rsidR="00CB4073">
              <w:t xml:space="preserve">: RT PCR. MATERIAL: Secreção nasal </w:t>
            </w:r>
            <w:r w:rsidR="006575A4">
              <w:t>(Com Fornecimento de materiais)</w:t>
            </w:r>
          </w:p>
        </w:tc>
        <w:tc>
          <w:tcPr>
            <w:tcW w:w="1701" w:type="dxa"/>
          </w:tcPr>
          <w:p w14:paraId="00E13192" w14:textId="4108A959" w:rsidR="00EA23A1" w:rsidRDefault="000F1679" w:rsidP="00841838">
            <w:pPr>
              <w:jc w:val="both"/>
              <w:rPr>
                <w:rFonts w:ascii="Calibri" w:hAnsi="Calibri" w:cs="Calibri"/>
                <w:b/>
                <w:sz w:val="22"/>
                <w:szCs w:val="22"/>
              </w:rPr>
            </w:pPr>
            <w:r>
              <w:rPr>
                <w:rFonts w:ascii="Calibri" w:hAnsi="Calibri" w:cs="Calibri"/>
                <w:b/>
                <w:sz w:val="22"/>
                <w:szCs w:val="22"/>
              </w:rPr>
              <w:t>Serviços</w:t>
            </w:r>
          </w:p>
        </w:tc>
        <w:tc>
          <w:tcPr>
            <w:tcW w:w="1554" w:type="dxa"/>
          </w:tcPr>
          <w:p w14:paraId="5A376FAD" w14:textId="7975C62C" w:rsidR="00EA23A1" w:rsidRDefault="00BB0F13" w:rsidP="00841838">
            <w:pPr>
              <w:jc w:val="both"/>
              <w:rPr>
                <w:rFonts w:ascii="Calibri" w:hAnsi="Calibri" w:cs="Calibri"/>
                <w:b/>
                <w:sz w:val="22"/>
                <w:szCs w:val="22"/>
              </w:rPr>
            </w:pPr>
            <w:r>
              <w:rPr>
                <w:rFonts w:ascii="Calibri" w:hAnsi="Calibri" w:cs="Calibri"/>
                <w:b/>
                <w:sz w:val="22"/>
                <w:szCs w:val="22"/>
              </w:rPr>
              <w:t>1000</w:t>
            </w:r>
          </w:p>
        </w:tc>
      </w:tr>
    </w:tbl>
    <w:p w14:paraId="0075479B" w14:textId="68112840" w:rsidR="00EA23A1" w:rsidRDefault="000F1679" w:rsidP="00B86256">
      <w:pPr>
        <w:ind w:firstLine="708"/>
        <w:jc w:val="both"/>
        <w:rPr>
          <w:rFonts w:ascii="Calibri" w:hAnsi="Calibri" w:cs="Calibri"/>
          <w:b/>
          <w:sz w:val="22"/>
          <w:szCs w:val="22"/>
        </w:rPr>
      </w:pPr>
      <w:r>
        <w:rPr>
          <w:rFonts w:ascii="Calibri" w:hAnsi="Calibri" w:cs="Calibri"/>
          <w:b/>
          <w:sz w:val="22"/>
          <w:szCs w:val="22"/>
        </w:rPr>
        <w:t>A empresa deverá disponibilizar o kit de coleta que contem SWAB estéril, tubo com liquido para conservar a amostra biológica e realização o processamento do exame.</w:t>
      </w:r>
    </w:p>
    <w:p w14:paraId="05D334CD" w14:textId="14EC47A2" w:rsidR="000F1679" w:rsidRDefault="000F1679" w:rsidP="00B86256">
      <w:pPr>
        <w:ind w:firstLine="708"/>
        <w:jc w:val="both"/>
        <w:rPr>
          <w:rFonts w:ascii="Calibri" w:hAnsi="Calibri" w:cs="Calibri"/>
          <w:b/>
          <w:sz w:val="22"/>
          <w:szCs w:val="22"/>
        </w:rPr>
      </w:pPr>
      <w:r>
        <w:rPr>
          <w:rFonts w:ascii="Calibri" w:hAnsi="Calibri" w:cs="Calibri"/>
          <w:b/>
          <w:sz w:val="22"/>
          <w:szCs w:val="22"/>
        </w:rPr>
        <w:t xml:space="preserve">A Contratante irá comunicar antecipadamente a contratada por telefone ou e-mail a quantidade de kits que serão utilizados durante a vigência do contrato sendo de Responsabilidade da Contratante a Busca e a entrega dos Kits </w:t>
      </w:r>
      <w:r w:rsidR="00B86256">
        <w:rPr>
          <w:rFonts w:ascii="Calibri" w:hAnsi="Calibri" w:cs="Calibri"/>
          <w:b/>
          <w:sz w:val="22"/>
          <w:szCs w:val="22"/>
        </w:rPr>
        <w:t>à Sede da Contratada onde se realizará os exames.</w:t>
      </w:r>
    </w:p>
    <w:p w14:paraId="1D2AFB02" w14:textId="6DD7E927" w:rsidR="00B86256" w:rsidRDefault="00B86256" w:rsidP="00841838">
      <w:pPr>
        <w:jc w:val="both"/>
        <w:rPr>
          <w:rFonts w:ascii="Calibri" w:hAnsi="Calibri" w:cs="Calibri"/>
          <w:b/>
          <w:sz w:val="22"/>
          <w:szCs w:val="22"/>
        </w:rPr>
      </w:pPr>
      <w:r>
        <w:rPr>
          <w:rFonts w:ascii="Calibri" w:hAnsi="Calibri" w:cs="Calibri"/>
          <w:b/>
          <w:sz w:val="22"/>
          <w:szCs w:val="22"/>
        </w:rPr>
        <w:tab/>
        <w:t>A contratada deverá disponibilizar o resultado do exame no prazo máximo de 06 (seis) dias a contar do recebimento das amostras via internet.</w:t>
      </w:r>
    </w:p>
    <w:p w14:paraId="4D9AA420" w14:textId="655F49AB" w:rsidR="00B86256" w:rsidRDefault="00B86256" w:rsidP="00841838">
      <w:pPr>
        <w:jc w:val="both"/>
        <w:rPr>
          <w:rFonts w:ascii="Calibri" w:hAnsi="Calibri" w:cs="Calibri"/>
          <w:b/>
          <w:sz w:val="22"/>
          <w:szCs w:val="22"/>
        </w:rPr>
      </w:pPr>
      <w:r>
        <w:rPr>
          <w:rFonts w:ascii="Calibri" w:hAnsi="Calibri" w:cs="Calibri"/>
          <w:b/>
          <w:sz w:val="22"/>
          <w:szCs w:val="22"/>
        </w:rPr>
        <w:tab/>
        <w:t>As realizações dos exames serão realizadas de forma parcial de acordo com as necessidades do município, sendo a Secretaria De Saúde responsável pela solicitação.</w:t>
      </w:r>
    </w:p>
    <w:p w14:paraId="3F1E5EA7" w14:textId="291F733B" w:rsidR="00B86256" w:rsidRDefault="00B86256" w:rsidP="00841838">
      <w:pPr>
        <w:jc w:val="both"/>
        <w:rPr>
          <w:rFonts w:ascii="Calibri" w:hAnsi="Calibri" w:cs="Calibri"/>
          <w:b/>
          <w:sz w:val="22"/>
          <w:szCs w:val="22"/>
        </w:rPr>
      </w:pPr>
      <w:r>
        <w:rPr>
          <w:rFonts w:ascii="Calibri" w:hAnsi="Calibri" w:cs="Calibri"/>
          <w:b/>
          <w:sz w:val="22"/>
          <w:szCs w:val="22"/>
        </w:rPr>
        <w:tab/>
        <w:t xml:space="preserve">Tendo em vista as necessidades urgentes visando a prevenção o </w:t>
      </w:r>
      <w:r w:rsidR="00FA0083">
        <w:rPr>
          <w:rFonts w:ascii="Calibri" w:hAnsi="Calibri" w:cs="Calibri"/>
          <w:b/>
          <w:sz w:val="22"/>
          <w:szCs w:val="22"/>
        </w:rPr>
        <w:t>rastreio e</w:t>
      </w:r>
      <w:r>
        <w:rPr>
          <w:rFonts w:ascii="Calibri" w:hAnsi="Calibri" w:cs="Calibri"/>
          <w:b/>
          <w:sz w:val="22"/>
          <w:szCs w:val="22"/>
        </w:rPr>
        <w:t xml:space="preserve"> diagnostico da </w:t>
      </w:r>
      <w:r w:rsidR="00FA0083">
        <w:rPr>
          <w:rFonts w:ascii="Calibri" w:hAnsi="Calibri" w:cs="Calibri"/>
          <w:b/>
          <w:sz w:val="22"/>
          <w:szCs w:val="22"/>
        </w:rPr>
        <w:t>infecção provocada</w:t>
      </w:r>
      <w:r>
        <w:rPr>
          <w:rFonts w:ascii="Calibri" w:hAnsi="Calibri" w:cs="Calibri"/>
          <w:b/>
          <w:sz w:val="22"/>
          <w:szCs w:val="22"/>
        </w:rPr>
        <w:t xml:space="preserve"> pelo Coronavirus, </w:t>
      </w:r>
      <w:r w:rsidR="00FA0083">
        <w:rPr>
          <w:rFonts w:ascii="Calibri" w:hAnsi="Calibri" w:cs="Calibri"/>
          <w:b/>
          <w:sz w:val="22"/>
          <w:szCs w:val="22"/>
        </w:rPr>
        <w:t>a sede</w:t>
      </w:r>
      <w:r>
        <w:rPr>
          <w:rFonts w:ascii="Calibri" w:hAnsi="Calibri" w:cs="Calibri"/>
          <w:b/>
          <w:sz w:val="22"/>
          <w:szCs w:val="22"/>
        </w:rPr>
        <w:t xml:space="preserve"> ou filial da Contratada deverá estar localizada no raio máximo de 250 Km do município de Pirajuba MG.</w:t>
      </w:r>
    </w:p>
    <w:p w14:paraId="409AE097" w14:textId="77777777" w:rsidR="00BB0F13" w:rsidRPr="00BB0F13" w:rsidRDefault="00BB0F13" w:rsidP="00BB0F13">
      <w:pPr>
        <w:jc w:val="both"/>
        <w:rPr>
          <w:rFonts w:ascii="Calibri" w:hAnsi="Calibri" w:cs="Calibri"/>
          <w:b/>
          <w:sz w:val="22"/>
          <w:szCs w:val="22"/>
        </w:rPr>
      </w:pPr>
      <w:r w:rsidRPr="00BB0F13">
        <w:rPr>
          <w:rFonts w:ascii="Calibri" w:hAnsi="Calibri" w:cs="Calibri"/>
          <w:b/>
          <w:sz w:val="22"/>
          <w:szCs w:val="22"/>
        </w:rPr>
        <w:t>EMBASAMENTO LEGAL</w:t>
      </w:r>
    </w:p>
    <w:p w14:paraId="60D77D01" w14:textId="50CE2889" w:rsidR="00BB0F13" w:rsidRPr="00BB0F13" w:rsidRDefault="00BB0F13" w:rsidP="00BB0F13">
      <w:pPr>
        <w:pStyle w:val="PargrafodaLista"/>
        <w:numPr>
          <w:ilvl w:val="0"/>
          <w:numId w:val="34"/>
        </w:numPr>
        <w:jc w:val="both"/>
        <w:rPr>
          <w:sz w:val="22"/>
          <w:szCs w:val="22"/>
        </w:rPr>
      </w:pPr>
      <w:r w:rsidRPr="00BB0F13">
        <w:rPr>
          <w:sz w:val="22"/>
          <w:szCs w:val="22"/>
        </w:rPr>
        <w:t>A Constituição Federal (CF) de 1988 estabelece a “Saúde como direito de todos e dever do Estado, garantido mediante políticas sociais e econômicas que visem à redução do risco de doenças e de outros agravos e ao acesso universal e igualitário às ações e serviços para sua promoção, proteção e recuperação.</w:t>
      </w:r>
    </w:p>
    <w:p w14:paraId="792EF851" w14:textId="1392F370" w:rsidR="00BB0F13" w:rsidRPr="00BB0F13" w:rsidRDefault="00BB0F13" w:rsidP="00BB0F13">
      <w:pPr>
        <w:pStyle w:val="PargrafodaLista"/>
        <w:numPr>
          <w:ilvl w:val="0"/>
          <w:numId w:val="34"/>
        </w:numPr>
        <w:jc w:val="both"/>
        <w:rPr>
          <w:sz w:val="22"/>
          <w:szCs w:val="22"/>
        </w:rPr>
      </w:pPr>
      <w:r w:rsidRPr="00BB0F13">
        <w:rPr>
          <w:sz w:val="22"/>
          <w:szCs w:val="22"/>
        </w:rPr>
        <w:t xml:space="preserve">A Lei n. 8.080/90, artigo 6º, inciso VI, que prevê a “política de medicamentos, equipamentos, </w:t>
      </w:r>
      <w:proofErr w:type="spellStart"/>
      <w:r w:rsidRPr="00BB0F13">
        <w:rPr>
          <w:sz w:val="22"/>
          <w:szCs w:val="22"/>
        </w:rPr>
        <w:t>imunobiológicos</w:t>
      </w:r>
      <w:proofErr w:type="spellEnd"/>
      <w:r w:rsidRPr="00BB0F13">
        <w:rPr>
          <w:sz w:val="22"/>
          <w:szCs w:val="22"/>
        </w:rPr>
        <w:t xml:space="preserve"> e outros insumos de interesse para a saúde e a participação na sua produção”; </w:t>
      </w:r>
    </w:p>
    <w:p w14:paraId="1560BB08" w14:textId="3C6C2188" w:rsidR="00BB0F13" w:rsidRPr="00BB0F13" w:rsidRDefault="00BB0F13" w:rsidP="00BB0F13">
      <w:pPr>
        <w:pStyle w:val="PargrafodaLista"/>
        <w:numPr>
          <w:ilvl w:val="0"/>
          <w:numId w:val="34"/>
        </w:numPr>
        <w:jc w:val="both"/>
        <w:rPr>
          <w:sz w:val="22"/>
          <w:szCs w:val="22"/>
        </w:rPr>
      </w:pPr>
      <w:r w:rsidRPr="00BB0F13">
        <w:rPr>
          <w:sz w:val="22"/>
          <w:szCs w:val="22"/>
        </w:rPr>
        <w:t>Portaria GM/MS nº 1.378/2013: competência da SVS a coordenação da preparação e resposta das ações de vigilância em saúde, nas emergências em saúde pública de importância nacional e internacional, bem como a cooperação com Estados, Distrito Federal e Municípios na resposta a essas emergências;</w:t>
      </w:r>
    </w:p>
    <w:p w14:paraId="17ECCCAA" w14:textId="5BE429EF" w:rsidR="00BB0F13" w:rsidRPr="00BB0F13" w:rsidRDefault="00BB0F13" w:rsidP="00BB0F13">
      <w:pPr>
        <w:pStyle w:val="PargrafodaLista"/>
        <w:numPr>
          <w:ilvl w:val="0"/>
          <w:numId w:val="34"/>
        </w:numPr>
        <w:jc w:val="both"/>
        <w:rPr>
          <w:sz w:val="22"/>
          <w:szCs w:val="22"/>
        </w:rPr>
      </w:pPr>
      <w:r w:rsidRPr="00BB0F13">
        <w:rPr>
          <w:sz w:val="22"/>
          <w:szCs w:val="22"/>
        </w:rPr>
        <w:t xml:space="preserve">Portaria Nº - 204, de 17 de </w:t>
      </w:r>
      <w:proofErr w:type="gramStart"/>
      <w:r w:rsidRPr="00BB0F13">
        <w:rPr>
          <w:sz w:val="22"/>
          <w:szCs w:val="22"/>
        </w:rPr>
        <w:t>Fevereiro</w:t>
      </w:r>
      <w:proofErr w:type="gramEnd"/>
      <w:r w:rsidRPr="00BB0F13">
        <w:rPr>
          <w:sz w:val="22"/>
          <w:szCs w:val="22"/>
        </w:rPr>
        <w:t xml:space="preserve"> de 2016: Define a Lista Nacional de Notificação Compulsória de doenças, agravos e eventos de saúde pública nos serviços de saúde públicos e privados em todo o território nacional, nos termos do anexo, e dá outras providências;</w:t>
      </w:r>
    </w:p>
    <w:p w14:paraId="1FD1AF15" w14:textId="6DBFDA95" w:rsidR="00BB0F13" w:rsidRPr="00BB0F13" w:rsidRDefault="00BB0F13" w:rsidP="00BB0F13">
      <w:pPr>
        <w:pStyle w:val="PargrafodaLista"/>
        <w:numPr>
          <w:ilvl w:val="0"/>
          <w:numId w:val="34"/>
        </w:numPr>
        <w:jc w:val="both"/>
        <w:rPr>
          <w:sz w:val="22"/>
          <w:szCs w:val="22"/>
        </w:rPr>
      </w:pPr>
      <w:r w:rsidRPr="00BB0F13">
        <w:rPr>
          <w:sz w:val="22"/>
          <w:szCs w:val="22"/>
        </w:rPr>
        <w:t>Decreto Legislativo nº 395, publicado no Diário do Senado Federal em 13 de março de 2009, que aprova o texto revisado do Regulamento Sanitário Internacional, acordado na 58ª Assembleia Geral da Organização Mundial de Saúde, em 23 de maio de 2005;</w:t>
      </w:r>
    </w:p>
    <w:p w14:paraId="2A87C7A6" w14:textId="7BA6F63A" w:rsidR="00BB0F13" w:rsidRPr="00BB0F13" w:rsidRDefault="00BB0F13" w:rsidP="00BB0F13">
      <w:pPr>
        <w:pStyle w:val="PargrafodaLista"/>
        <w:numPr>
          <w:ilvl w:val="0"/>
          <w:numId w:val="34"/>
        </w:numPr>
        <w:jc w:val="both"/>
        <w:rPr>
          <w:sz w:val="22"/>
          <w:szCs w:val="22"/>
        </w:rPr>
      </w:pPr>
      <w:r w:rsidRPr="00BB0F13">
        <w:rPr>
          <w:sz w:val="22"/>
          <w:szCs w:val="22"/>
        </w:rPr>
        <w:t>Decreto Nº 8.077, de 14 de agosto de 2013 (Publicado no D.O de 15/08/2013), que regulamenta as condições para o funcionamento de empresas sujeitas ao licenciamento sanitário, e o registro, controle e monitoramento, no âmbito da vigilância sanitária, dos produtos de que trata a Lei no6.360, de 23 de setembro de 1976, e dá outras providências;</w:t>
      </w:r>
    </w:p>
    <w:p w14:paraId="166798CD" w14:textId="541807DE" w:rsidR="00BB0F13" w:rsidRPr="00BB0F13" w:rsidRDefault="00BB0F13" w:rsidP="00BB0F13">
      <w:pPr>
        <w:pStyle w:val="PargrafodaLista"/>
        <w:numPr>
          <w:ilvl w:val="0"/>
          <w:numId w:val="34"/>
        </w:numPr>
        <w:jc w:val="both"/>
        <w:rPr>
          <w:sz w:val="22"/>
          <w:szCs w:val="22"/>
        </w:rPr>
      </w:pPr>
      <w:r w:rsidRPr="00BB0F13">
        <w:rPr>
          <w:sz w:val="22"/>
          <w:szCs w:val="22"/>
        </w:rPr>
        <w:t>Resolução - RDC Nº 36, de 26 de agosto de 2015, que dispõe sobre a classificação de risco, os regimes de controle de cadastro e registro e os requisitos de rotulagem e instruções de uso de produtos para diagnóstico in vitro, inclusive seus instrumentos e dá outras providências;</w:t>
      </w:r>
    </w:p>
    <w:p w14:paraId="36E2CD02" w14:textId="38F2A584" w:rsidR="00BB0F13" w:rsidRPr="00BB0F13" w:rsidRDefault="00BB0F13" w:rsidP="00BB0F13">
      <w:pPr>
        <w:pStyle w:val="PargrafodaLista"/>
        <w:numPr>
          <w:ilvl w:val="0"/>
          <w:numId w:val="34"/>
        </w:numPr>
        <w:jc w:val="both"/>
        <w:rPr>
          <w:sz w:val="22"/>
          <w:szCs w:val="22"/>
        </w:rPr>
      </w:pPr>
      <w:r w:rsidRPr="00BB0F13">
        <w:rPr>
          <w:sz w:val="22"/>
          <w:szCs w:val="22"/>
        </w:rPr>
        <w:t>Resolução - RDC Nº 34, de 15 de junho de 2012, que estabelece Regulamento Técnico de Produtos para Diagnóstico de uso in vitro e seu Registro, Cadastramento, e suas alterações, revalidações e cancelamento;</w:t>
      </w:r>
    </w:p>
    <w:p w14:paraId="743E0A4F" w14:textId="3D44CFB0" w:rsidR="00BB0F13" w:rsidRPr="00BB0F13" w:rsidRDefault="00BB0F13" w:rsidP="00BB0F13">
      <w:pPr>
        <w:pStyle w:val="PargrafodaLista"/>
        <w:numPr>
          <w:ilvl w:val="0"/>
          <w:numId w:val="34"/>
        </w:numPr>
        <w:jc w:val="both"/>
        <w:rPr>
          <w:sz w:val="22"/>
          <w:szCs w:val="22"/>
        </w:rPr>
      </w:pPr>
      <w:r w:rsidRPr="00BB0F13">
        <w:rPr>
          <w:sz w:val="22"/>
          <w:szCs w:val="22"/>
        </w:rPr>
        <w:lastRenderedPageBreak/>
        <w:t>Resolução - RDC nº 16, de 28 de março de 2013, que aprova o Regulamento Técnico de Boas Práticas de Fabricação de Produtos Médicos e Produtos para Diagnóstico de Uso In Vitro e dá outras providências;</w:t>
      </w:r>
    </w:p>
    <w:p w14:paraId="7D83FEC8" w14:textId="521C2754" w:rsidR="00BB0F13" w:rsidRPr="00BB0F13" w:rsidRDefault="00BB0F13" w:rsidP="00BB0F13">
      <w:pPr>
        <w:pStyle w:val="PargrafodaLista"/>
        <w:numPr>
          <w:ilvl w:val="0"/>
          <w:numId w:val="34"/>
        </w:numPr>
        <w:jc w:val="both"/>
        <w:rPr>
          <w:sz w:val="22"/>
          <w:szCs w:val="22"/>
        </w:rPr>
      </w:pPr>
      <w:r w:rsidRPr="00BB0F13">
        <w:rPr>
          <w:sz w:val="22"/>
          <w:szCs w:val="22"/>
        </w:rPr>
        <w:t>Resolução - RDC nº 39, de 14 de agosto de 2013 que dispõe sobre os procedimentos administrativos para concessão da Certificação de Boas Práticas de Fabricação e da Certificação de Boas Práticas de Distribuição e/ou Armazenagem;</w:t>
      </w:r>
    </w:p>
    <w:p w14:paraId="53B2F699" w14:textId="2E4694FF" w:rsidR="00BB0F13" w:rsidRPr="00BB0F13" w:rsidRDefault="00BB0F13" w:rsidP="00BB0F13">
      <w:pPr>
        <w:pStyle w:val="PargrafodaLista"/>
        <w:numPr>
          <w:ilvl w:val="0"/>
          <w:numId w:val="34"/>
        </w:numPr>
        <w:jc w:val="both"/>
        <w:rPr>
          <w:sz w:val="22"/>
          <w:szCs w:val="22"/>
        </w:rPr>
      </w:pPr>
      <w:r w:rsidRPr="00BB0F13">
        <w:rPr>
          <w:sz w:val="22"/>
          <w:szCs w:val="22"/>
        </w:rPr>
        <w:t>Instrução Normativa ANVISA nº 8 de 26 de dezembro de 2013, que estabelece a abrangência da aplicação dos dispositivos do Regulamento Técnico de Boas Práticas de Fabricação de Produtos Médicos e Produtos para Diagnóstico de Uso in vitro para empresas que realizam as atividades de importação, distribuição e armazenamento e dá outras providências.</w:t>
      </w:r>
    </w:p>
    <w:p w14:paraId="09FF90EA" w14:textId="29F636FE" w:rsidR="00765DFB" w:rsidRPr="00765DFB" w:rsidRDefault="00BB0F13" w:rsidP="000F1679">
      <w:pPr>
        <w:pStyle w:val="PargrafodaLista"/>
        <w:numPr>
          <w:ilvl w:val="0"/>
          <w:numId w:val="34"/>
        </w:numPr>
        <w:jc w:val="both"/>
        <w:rPr>
          <w:rFonts w:ascii="Calibri" w:hAnsi="Calibri" w:cs="Calibri"/>
          <w:b/>
          <w:sz w:val="22"/>
          <w:szCs w:val="22"/>
        </w:rPr>
      </w:pPr>
      <w:r w:rsidRPr="00765DFB">
        <w:rPr>
          <w:sz w:val="22"/>
          <w:szCs w:val="22"/>
        </w:rPr>
        <w:t>Lei nº 8.078/1990, que prevê a “a proteção do consumidor e dá outras providências’’</w:t>
      </w:r>
      <w:r w:rsidRPr="00765DFB">
        <w:rPr>
          <w:rFonts w:ascii="Calibri" w:hAnsi="Calibri" w:cs="Calibri"/>
          <w:b/>
          <w:sz w:val="22"/>
          <w:szCs w:val="22"/>
        </w:rPr>
        <w:t>.</w:t>
      </w:r>
      <w:r w:rsidRPr="00765DFB">
        <w:rPr>
          <w:rFonts w:ascii="Calibri" w:hAnsi="Calibri" w:cs="Calibri"/>
          <w:b/>
          <w:sz w:val="22"/>
          <w:szCs w:val="22"/>
        </w:rPr>
        <w:cr/>
      </w:r>
    </w:p>
    <w:p w14:paraId="089275D8" w14:textId="77777777" w:rsidR="00765DFB" w:rsidRPr="00765DFB" w:rsidRDefault="00765DFB" w:rsidP="00765DFB">
      <w:pPr>
        <w:jc w:val="both"/>
        <w:rPr>
          <w:rFonts w:ascii="Calibri" w:hAnsi="Calibri" w:cs="Calibri"/>
          <w:b/>
          <w:sz w:val="22"/>
          <w:szCs w:val="22"/>
        </w:rPr>
      </w:pPr>
      <w:r w:rsidRPr="00765DFB">
        <w:rPr>
          <w:rFonts w:ascii="Calibri" w:hAnsi="Calibri" w:cs="Calibri"/>
          <w:b/>
          <w:sz w:val="22"/>
          <w:szCs w:val="22"/>
        </w:rPr>
        <w:t>JUSTIFICATIVA DA CONTRATAÇÃO</w:t>
      </w:r>
    </w:p>
    <w:p w14:paraId="4E63EC6F" w14:textId="53AF2375" w:rsidR="00765DFB" w:rsidRDefault="00765DFB" w:rsidP="00765DFB">
      <w:pPr>
        <w:pStyle w:val="PargrafodaLista"/>
        <w:jc w:val="both"/>
        <w:rPr>
          <w:sz w:val="24"/>
          <w:szCs w:val="24"/>
        </w:rPr>
      </w:pPr>
      <w:r>
        <w:rPr>
          <w:sz w:val="24"/>
          <w:szCs w:val="24"/>
        </w:rPr>
        <w:t xml:space="preserve">São utilizados como ferramentas diagnostica auxiliar e podem contribuir no rastreio da infecção pelo COVID 19 a partir </w:t>
      </w:r>
      <w:r w:rsidR="00BE3093">
        <w:rPr>
          <w:sz w:val="24"/>
          <w:szCs w:val="24"/>
        </w:rPr>
        <w:t>dos 8º dias</w:t>
      </w:r>
      <w:r>
        <w:rPr>
          <w:sz w:val="24"/>
          <w:szCs w:val="24"/>
        </w:rPr>
        <w:t xml:space="preserve"> do início dos sintomas.</w:t>
      </w:r>
    </w:p>
    <w:p w14:paraId="02CAA3CA" w14:textId="77777777" w:rsidR="00765DFB" w:rsidRPr="00765DFB" w:rsidRDefault="00765DFB" w:rsidP="00765DFB">
      <w:pPr>
        <w:pStyle w:val="PargrafodaLista"/>
        <w:jc w:val="both"/>
        <w:rPr>
          <w:sz w:val="24"/>
          <w:szCs w:val="24"/>
        </w:rPr>
      </w:pPr>
      <w:r w:rsidRPr="00765DFB">
        <w:rPr>
          <w:sz w:val="24"/>
          <w:szCs w:val="24"/>
        </w:rPr>
        <w:t xml:space="preserve">O diagnóstico laboratorial é fundamental para a detecção oportuna de casos graves e óbitos potencialmente relacionados à infecção pelos agentes etiológicos. O Protocolo de Diagnóstico Laboratorial, dos agravos contemplados, preconiza o exame por método sorológico para confirmação das amostras provenientes de casos suspeitos. </w:t>
      </w:r>
    </w:p>
    <w:p w14:paraId="2C670E0B" w14:textId="5B805D23" w:rsidR="00765DFB" w:rsidRDefault="00765DFB" w:rsidP="00765DFB">
      <w:pPr>
        <w:pStyle w:val="PargrafodaLista"/>
        <w:jc w:val="both"/>
        <w:rPr>
          <w:sz w:val="24"/>
          <w:szCs w:val="24"/>
        </w:rPr>
      </w:pPr>
      <w:r w:rsidRPr="00765DFB">
        <w:rPr>
          <w:sz w:val="24"/>
          <w:szCs w:val="24"/>
        </w:rPr>
        <w:t>A aquisição de forma centralizada tem como objetivo à padronização do diagnóstico laboratorial na Rede, o fornecimento de insumos de qualidade validados pelos Laboratórios de Referência Nacional para cada agravo, garante a qualidade e consequente a redução de vieses analíticos na realização do exame.</w:t>
      </w:r>
    </w:p>
    <w:p w14:paraId="761665DF" w14:textId="0B28F77C" w:rsidR="00765DFB" w:rsidRPr="00765DFB" w:rsidRDefault="00765DFB" w:rsidP="00765DFB">
      <w:pPr>
        <w:pStyle w:val="PargrafodaLista"/>
        <w:jc w:val="both"/>
        <w:rPr>
          <w:sz w:val="24"/>
          <w:szCs w:val="24"/>
        </w:rPr>
      </w:pPr>
      <w:r w:rsidRPr="00765DFB">
        <w:rPr>
          <w:sz w:val="24"/>
          <w:szCs w:val="24"/>
        </w:rPr>
        <w:t>Os itens da aquisição são especificados por padrões usuais do mercado. Dessa forma, a natureza dos objetos a serem contratado é de natureza comum, nos termos do Parágrafo Único, do Artigo 1º da Lei nº 10.520/2002, portanto, podem ser adquiridos por meio de processo licitatório. Os itens e metodologia, objeto da aquisição, estão padronizados por estratégias, recomendações e protocolos técnicos validados e adotados pelas áreas técnicas da Vigilância em Saúde e seus respectivos Laboratórios para o enfrentamento das doenças transmissíveis que constam na Portaria Nº 204, de 17 de fevereiro de 2016 que define a Lista Nacional de Notificação Compulsória de Doenças, Agravos e Eventos de Saúdes Públicas ou estabelecidas em caso de declaração de emergência em saúde pública</w:t>
      </w:r>
    </w:p>
    <w:p w14:paraId="5CD76D69" w14:textId="77777777" w:rsidR="00CB1AC6" w:rsidRDefault="00CB1AC6" w:rsidP="00765DFB">
      <w:pPr>
        <w:pStyle w:val="PargrafodaLista"/>
        <w:ind w:left="0"/>
        <w:jc w:val="both"/>
      </w:pPr>
    </w:p>
    <w:p w14:paraId="1551F786" w14:textId="77777777" w:rsidR="00CB1AC6" w:rsidRDefault="00CB1AC6" w:rsidP="00765DFB">
      <w:pPr>
        <w:pStyle w:val="PargrafodaLista"/>
        <w:ind w:left="0"/>
        <w:jc w:val="both"/>
        <w:rPr>
          <w:b/>
        </w:rPr>
      </w:pPr>
      <w:r w:rsidRPr="00CB1AC6">
        <w:rPr>
          <w:b/>
        </w:rPr>
        <w:t>CLASSIFICAÇÃO DOS BENS COMUNS</w:t>
      </w:r>
    </w:p>
    <w:p w14:paraId="4F8D3487" w14:textId="77777777" w:rsidR="00CB1AC6" w:rsidRPr="00CB1AC6" w:rsidRDefault="00CB1AC6" w:rsidP="00765DFB">
      <w:pPr>
        <w:pStyle w:val="PargrafodaLista"/>
        <w:ind w:left="0"/>
        <w:jc w:val="both"/>
        <w:rPr>
          <w:b/>
        </w:rPr>
      </w:pPr>
    </w:p>
    <w:p w14:paraId="42C8B8E1" w14:textId="2E67359A" w:rsidR="00CB1AC6" w:rsidRDefault="00CB1AC6" w:rsidP="00765DFB">
      <w:pPr>
        <w:pStyle w:val="PargrafodaLista"/>
        <w:ind w:left="0"/>
        <w:jc w:val="both"/>
        <w:rPr>
          <w:rFonts w:ascii="Calibri" w:hAnsi="Calibri" w:cs="Calibri"/>
          <w:b/>
          <w:sz w:val="22"/>
          <w:szCs w:val="22"/>
        </w:rPr>
      </w:pPr>
      <w:r w:rsidRPr="00CB1AC6">
        <w:rPr>
          <w:sz w:val="24"/>
          <w:szCs w:val="24"/>
        </w:rPr>
        <w:t>A natureza do objeto a ser contratado é de natureza comum nos termos do parágrafo único, do artigo 1º, da Lei 10.520, de 2002, e as especificações dos materiais estão definidas de forma clara, concisa e objetiva e que as unidades de medida atendem ao princípio da padronização usual existente no mercado</w:t>
      </w:r>
      <w:r>
        <w:t>.</w:t>
      </w:r>
    </w:p>
    <w:p w14:paraId="18F29578" w14:textId="77777777" w:rsidR="00CB1AC6" w:rsidRDefault="00CB1AC6" w:rsidP="00765DFB">
      <w:pPr>
        <w:pStyle w:val="PargrafodaLista"/>
        <w:ind w:left="0"/>
        <w:jc w:val="both"/>
        <w:rPr>
          <w:rFonts w:ascii="Calibri" w:hAnsi="Calibri" w:cs="Calibri"/>
          <w:b/>
          <w:sz w:val="22"/>
          <w:szCs w:val="22"/>
        </w:rPr>
      </w:pPr>
    </w:p>
    <w:p w14:paraId="1AD38375" w14:textId="0560F259" w:rsidR="00841838" w:rsidRPr="00BB0F13" w:rsidRDefault="00BE3093" w:rsidP="00765DFB">
      <w:pPr>
        <w:pStyle w:val="PargrafodaLista"/>
        <w:ind w:left="0"/>
        <w:jc w:val="both"/>
        <w:rPr>
          <w:rFonts w:ascii="Calibri" w:hAnsi="Calibri" w:cs="Calibri"/>
          <w:b/>
          <w:sz w:val="22"/>
          <w:szCs w:val="22"/>
        </w:rPr>
      </w:pPr>
      <w:r w:rsidRPr="00BB0F13">
        <w:rPr>
          <w:rFonts w:ascii="Calibri" w:hAnsi="Calibri" w:cs="Calibri"/>
          <w:b/>
          <w:sz w:val="22"/>
          <w:szCs w:val="22"/>
        </w:rPr>
        <w:t xml:space="preserve">PRAZO </w:t>
      </w:r>
      <w:r>
        <w:rPr>
          <w:rFonts w:ascii="Calibri" w:hAnsi="Calibri" w:cs="Calibri"/>
          <w:b/>
          <w:sz w:val="22"/>
          <w:szCs w:val="22"/>
        </w:rPr>
        <w:t>DE VIGENCIA</w:t>
      </w:r>
    </w:p>
    <w:p w14:paraId="3F66E197" w14:textId="11C62BC5" w:rsidR="00841838" w:rsidRDefault="00247EB5" w:rsidP="00841838">
      <w:pPr>
        <w:jc w:val="both"/>
        <w:rPr>
          <w:rFonts w:ascii="Calibri" w:hAnsi="Calibri" w:cs="Calibri"/>
          <w:sz w:val="22"/>
          <w:szCs w:val="22"/>
        </w:rPr>
      </w:pPr>
      <w:r>
        <w:rPr>
          <w:rFonts w:ascii="Calibri" w:hAnsi="Calibri" w:cs="Calibri"/>
          <w:sz w:val="22"/>
          <w:szCs w:val="22"/>
        </w:rPr>
        <w:t>Até 31 de dezembro de 2020</w:t>
      </w:r>
      <w:r w:rsidR="00841838" w:rsidRPr="00280F1F">
        <w:rPr>
          <w:rFonts w:ascii="Calibri" w:hAnsi="Calibri" w:cs="Calibri"/>
          <w:sz w:val="22"/>
          <w:szCs w:val="22"/>
        </w:rPr>
        <w:t xml:space="preserve"> a contar a data da assinatura do contrato.</w:t>
      </w:r>
    </w:p>
    <w:p w14:paraId="0FA5E1DF" w14:textId="77777777" w:rsidR="00765DFB" w:rsidRPr="00280F1F" w:rsidRDefault="00765DFB" w:rsidP="00841838">
      <w:pPr>
        <w:jc w:val="both"/>
        <w:rPr>
          <w:rFonts w:ascii="Calibri" w:hAnsi="Calibri" w:cs="Calibri"/>
          <w:sz w:val="22"/>
          <w:szCs w:val="22"/>
        </w:rPr>
      </w:pP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PRAZO DA ENTREGA</w:t>
      </w:r>
    </w:p>
    <w:p w14:paraId="131460E1" w14:textId="56D7983E" w:rsidR="00BE3093" w:rsidRPr="00280F1F" w:rsidRDefault="00841838" w:rsidP="00841838">
      <w:pPr>
        <w:jc w:val="both"/>
        <w:rPr>
          <w:rFonts w:ascii="Calibri" w:hAnsi="Calibri" w:cs="Calibri"/>
          <w:b/>
          <w:sz w:val="22"/>
          <w:szCs w:val="22"/>
        </w:rPr>
      </w:pPr>
      <w:r w:rsidRPr="00280F1F">
        <w:rPr>
          <w:rFonts w:ascii="Calibri" w:hAnsi="Calibri" w:cs="Calibri"/>
          <w:b/>
          <w:sz w:val="22"/>
          <w:szCs w:val="22"/>
        </w:rPr>
        <w:tab/>
      </w:r>
      <w:r w:rsidR="00BE3093" w:rsidRPr="00BE3093">
        <w:rPr>
          <w:rFonts w:ascii="Calibri" w:hAnsi="Calibri" w:cs="Calibri"/>
          <w:sz w:val="22"/>
          <w:szCs w:val="22"/>
        </w:rPr>
        <w:tab/>
      </w:r>
      <w:r w:rsidR="00247EB5">
        <w:rPr>
          <w:rFonts w:ascii="Calibri" w:hAnsi="Calibri" w:cs="Calibri"/>
          <w:sz w:val="22"/>
          <w:szCs w:val="22"/>
        </w:rPr>
        <w:t>06</w:t>
      </w:r>
      <w:r w:rsidR="00BE3093" w:rsidRPr="00BE3093">
        <w:rPr>
          <w:rFonts w:ascii="Calibri" w:hAnsi="Calibri" w:cs="Calibri"/>
          <w:sz w:val="22"/>
          <w:szCs w:val="22"/>
        </w:rPr>
        <w:t xml:space="preserve"> (</w:t>
      </w:r>
      <w:r w:rsidR="00247EB5">
        <w:rPr>
          <w:rFonts w:ascii="Calibri" w:hAnsi="Calibri" w:cs="Calibri"/>
          <w:sz w:val="22"/>
          <w:szCs w:val="22"/>
        </w:rPr>
        <w:t>dias</w:t>
      </w:r>
      <w:r w:rsidR="00BE3093" w:rsidRPr="00BE3093">
        <w:rPr>
          <w:rFonts w:ascii="Calibri" w:hAnsi="Calibri" w:cs="Calibri"/>
          <w:sz w:val="22"/>
          <w:szCs w:val="22"/>
        </w:rPr>
        <w:t xml:space="preserve">) dias após a </w:t>
      </w:r>
      <w:r w:rsidR="00247EB5">
        <w:rPr>
          <w:rFonts w:ascii="Calibri" w:hAnsi="Calibri" w:cs="Calibri"/>
          <w:sz w:val="22"/>
          <w:szCs w:val="22"/>
        </w:rPr>
        <w:t>entrega dos testes na sede da contratada.</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698CA3F6" w:rsidR="00841838" w:rsidRPr="00280F1F" w:rsidRDefault="00841838" w:rsidP="00841838">
      <w:pPr>
        <w:jc w:val="both"/>
        <w:rPr>
          <w:rFonts w:ascii="Calibri" w:hAnsi="Calibri" w:cs="Calibri"/>
          <w:sz w:val="22"/>
          <w:szCs w:val="22"/>
        </w:rPr>
      </w:pPr>
      <w:r w:rsidRPr="00280F1F">
        <w:rPr>
          <w:rFonts w:ascii="Calibri" w:hAnsi="Calibri" w:cs="Calibri"/>
          <w:sz w:val="22"/>
          <w:szCs w:val="22"/>
        </w:rPr>
        <w:lastRenderedPageBreak/>
        <w:tab/>
        <w:t xml:space="preserve">O Pagamento será efetuado em debito em conta corrente Pessoa Jurídica ou Física em nome da empresa ou pessoa física, </w:t>
      </w:r>
      <w:r w:rsidR="00247EB5">
        <w:rPr>
          <w:rFonts w:ascii="Calibri" w:hAnsi="Calibri" w:cs="Calibri"/>
          <w:sz w:val="22"/>
          <w:szCs w:val="22"/>
        </w:rPr>
        <w:t xml:space="preserve">em até 03 (três </w:t>
      </w:r>
      <w:proofErr w:type="gramStart"/>
      <w:r w:rsidR="00247EB5">
        <w:rPr>
          <w:rFonts w:ascii="Calibri" w:hAnsi="Calibri" w:cs="Calibri"/>
          <w:sz w:val="22"/>
          <w:szCs w:val="22"/>
        </w:rPr>
        <w:t xml:space="preserve">dias) </w:t>
      </w:r>
      <w:r w:rsidRPr="00280F1F">
        <w:rPr>
          <w:rFonts w:ascii="Calibri" w:hAnsi="Calibri" w:cs="Calibri"/>
          <w:sz w:val="22"/>
          <w:szCs w:val="22"/>
        </w:rPr>
        <w:t xml:space="preserve"> após</w:t>
      </w:r>
      <w:proofErr w:type="gramEnd"/>
      <w:r w:rsidRPr="00280F1F">
        <w:rPr>
          <w:rFonts w:ascii="Calibri" w:hAnsi="Calibri" w:cs="Calibri"/>
          <w:sz w:val="22"/>
          <w:szCs w:val="22"/>
        </w:rPr>
        <w:t xml:space="preserve">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00F011A1" w14:textId="77777777" w:rsidR="00BE3093" w:rsidRDefault="00BE3093" w:rsidP="00BE3093">
      <w:pPr>
        <w:ind w:firstLine="708"/>
        <w:jc w:val="both"/>
        <w:rPr>
          <w:rFonts w:ascii="Calibri" w:hAnsi="Calibri" w:cs="Calibri"/>
          <w:b/>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de recursos federais 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BE3093" w:rsidRPr="0011475F" w14:paraId="4DEDE818" w14:textId="77777777" w:rsidTr="00247EB5">
        <w:trPr>
          <w:trHeight w:val="274"/>
        </w:trPr>
        <w:tc>
          <w:tcPr>
            <w:tcW w:w="814" w:type="dxa"/>
            <w:tcBorders>
              <w:top w:val="nil"/>
              <w:left w:val="nil"/>
              <w:bottom w:val="nil"/>
              <w:right w:val="nil"/>
            </w:tcBorders>
            <w:shd w:val="clear" w:color="auto" w:fill="auto"/>
            <w:noWrap/>
            <w:hideMark/>
          </w:tcPr>
          <w:p w14:paraId="0221F569"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BD05F3C" w14:textId="77777777" w:rsidR="00BE3093" w:rsidRPr="0011475F" w:rsidRDefault="00BE3093"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33E27371"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11737D29" w14:textId="77777777" w:rsidR="00BE3093" w:rsidRPr="0011475F" w:rsidRDefault="00BE3093"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16954FD6"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79247238" w14:textId="77777777" w:rsidR="00BE3093" w:rsidRPr="0011475F" w:rsidRDefault="00BE3093"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063ED85E"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33FF31BE" w14:textId="77777777" w:rsidR="00BE3093" w:rsidRPr="0011475F" w:rsidRDefault="00BE3093"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60240436"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60C282AD" w14:textId="77777777" w:rsidR="00BE3093" w:rsidRPr="0011475F" w:rsidRDefault="00BE3093"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211C18BE" w14:textId="77777777" w:rsidR="00BE3093" w:rsidRPr="0011475F" w:rsidRDefault="00BE3093"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1335B126" w14:textId="77777777" w:rsidR="00841838" w:rsidRDefault="00841838" w:rsidP="00841838">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39C3955C" w14:textId="455C02F8" w:rsidR="00553E06" w:rsidRPr="00BE3093" w:rsidRDefault="00BE3093" w:rsidP="00BE3093">
      <w:pPr>
        <w:jc w:val="center"/>
        <w:rPr>
          <w:b/>
        </w:rPr>
      </w:pPr>
      <w:r w:rsidRPr="00BE3093">
        <w:rPr>
          <w:b/>
        </w:rPr>
        <w:t>Elisa Vieira Campos Rodrigues</w:t>
      </w:r>
    </w:p>
    <w:p w14:paraId="28BF1381" w14:textId="624D4FED" w:rsidR="00BE3093" w:rsidRPr="00BE3093" w:rsidRDefault="00BE3093" w:rsidP="00BE3093">
      <w:pPr>
        <w:jc w:val="center"/>
        <w:rPr>
          <w:b/>
        </w:rPr>
      </w:pPr>
      <w:r w:rsidRPr="00BE3093">
        <w:rPr>
          <w:b/>
        </w:rPr>
        <w:t>Sec. municipal de Saúde</w:t>
      </w: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0CB88408"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7610E70B" w14:textId="77777777" w:rsidR="00FA0083" w:rsidRDefault="00FA0083">
      <w:pPr>
        <w:suppressAutoHyphens w:val="0"/>
        <w:spacing w:after="160" w:line="259" w:lineRule="auto"/>
        <w:rPr>
          <w:rFonts w:ascii="Arial" w:hAnsi="Arial" w:cs="Arial"/>
          <w:b/>
          <w:bCs/>
        </w:rPr>
      </w:pPr>
      <w:r>
        <w:rPr>
          <w:rFonts w:ascii="Arial" w:hAnsi="Arial" w:cs="Arial"/>
          <w:b/>
          <w:bCs/>
        </w:rPr>
        <w:br w:type="page"/>
      </w:r>
    </w:p>
    <w:p w14:paraId="43ECDBFB" w14:textId="369465C4"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835" w:type="dxa"/>
        <w:jc w:val="center"/>
        <w:tblLook w:val="04A0" w:firstRow="1" w:lastRow="0" w:firstColumn="1" w:lastColumn="0" w:noHBand="0" w:noVBand="1"/>
      </w:tblPr>
      <w:tblGrid>
        <w:gridCol w:w="9835"/>
      </w:tblGrid>
      <w:tr w:rsidR="00553E06" w:rsidRPr="008833AF"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bl>
    <w:tbl>
      <w:tblPr>
        <w:tblStyle w:val="Tabelacomgrade"/>
        <w:tblW w:w="0" w:type="auto"/>
        <w:tblInd w:w="137" w:type="dxa"/>
        <w:tblLook w:val="04A0" w:firstRow="1" w:lastRow="0" w:firstColumn="1" w:lastColumn="0" w:noHBand="0" w:noVBand="1"/>
      </w:tblPr>
      <w:tblGrid>
        <w:gridCol w:w="648"/>
        <w:gridCol w:w="3864"/>
        <w:gridCol w:w="1154"/>
        <w:gridCol w:w="1186"/>
        <w:gridCol w:w="1178"/>
        <w:gridCol w:w="986"/>
        <w:gridCol w:w="765"/>
      </w:tblGrid>
      <w:tr w:rsidR="00BE3093" w:rsidRPr="00BE3093" w14:paraId="6C301ADA" w14:textId="296AC68A" w:rsidTr="00BE3093">
        <w:tc>
          <w:tcPr>
            <w:tcW w:w="648" w:type="dxa"/>
          </w:tcPr>
          <w:p w14:paraId="6BB9FD0E"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ITEM</w:t>
            </w:r>
          </w:p>
        </w:tc>
        <w:tc>
          <w:tcPr>
            <w:tcW w:w="3864" w:type="dxa"/>
          </w:tcPr>
          <w:p w14:paraId="592E000A" w14:textId="714D0599"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DESCRIÇÃO</w:t>
            </w:r>
          </w:p>
        </w:tc>
        <w:tc>
          <w:tcPr>
            <w:tcW w:w="1154" w:type="dxa"/>
          </w:tcPr>
          <w:p w14:paraId="2516316D" w14:textId="50F6B13B"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MARCA</w:t>
            </w:r>
          </w:p>
        </w:tc>
        <w:tc>
          <w:tcPr>
            <w:tcW w:w="1186" w:type="dxa"/>
          </w:tcPr>
          <w:p w14:paraId="54C46682" w14:textId="2596CBD3"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UND</w:t>
            </w:r>
          </w:p>
        </w:tc>
        <w:tc>
          <w:tcPr>
            <w:tcW w:w="1178" w:type="dxa"/>
          </w:tcPr>
          <w:p w14:paraId="0D9D7221"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QUANT</w:t>
            </w:r>
          </w:p>
        </w:tc>
        <w:tc>
          <w:tcPr>
            <w:tcW w:w="986" w:type="dxa"/>
          </w:tcPr>
          <w:p w14:paraId="62652BA4" w14:textId="0DD4A10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UNT</w:t>
            </w:r>
          </w:p>
        </w:tc>
        <w:tc>
          <w:tcPr>
            <w:tcW w:w="765" w:type="dxa"/>
          </w:tcPr>
          <w:p w14:paraId="004F668A" w14:textId="16303C41"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TOTAL</w:t>
            </w:r>
          </w:p>
        </w:tc>
      </w:tr>
      <w:tr w:rsidR="00BE3093" w:rsidRPr="00BE3093" w14:paraId="11E91C0C" w14:textId="2CB79612" w:rsidTr="00BE3093">
        <w:tc>
          <w:tcPr>
            <w:tcW w:w="648" w:type="dxa"/>
          </w:tcPr>
          <w:p w14:paraId="477C0115" w14:textId="728576C8"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1</w:t>
            </w:r>
          </w:p>
        </w:tc>
        <w:tc>
          <w:tcPr>
            <w:tcW w:w="3864" w:type="dxa"/>
          </w:tcPr>
          <w:p w14:paraId="7B425D4A" w14:textId="45A4E028" w:rsidR="00BE3093" w:rsidRPr="00BE3093" w:rsidRDefault="006575A4" w:rsidP="000F1679">
            <w:pPr>
              <w:jc w:val="both"/>
              <w:rPr>
                <w:rFonts w:asciiTheme="minorHAnsi" w:hAnsiTheme="minorHAnsi" w:cstheme="minorHAnsi"/>
                <w:sz w:val="16"/>
                <w:szCs w:val="16"/>
              </w:rPr>
            </w:pPr>
            <w:r>
              <w:t>Realização de Teste molecular para detecção do CORONAVIRUS SARS-COV2. Método: RT PCR. MATERIAL: Secreção nasal (Com Fornecimento de materiais)</w:t>
            </w:r>
          </w:p>
        </w:tc>
        <w:tc>
          <w:tcPr>
            <w:tcW w:w="1154" w:type="dxa"/>
          </w:tcPr>
          <w:p w14:paraId="3DA729AD" w14:textId="77777777" w:rsidR="00BE3093" w:rsidRPr="00BE3093" w:rsidRDefault="00BE3093" w:rsidP="000F1679">
            <w:pPr>
              <w:jc w:val="both"/>
              <w:rPr>
                <w:rFonts w:asciiTheme="minorHAnsi" w:hAnsiTheme="minorHAnsi" w:cstheme="minorHAnsi"/>
                <w:b/>
                <w:sz w:val="16"/>
                <w:szCs w:val="16"/>
              </w:rPr>
            </w:pPr>
          </w:p>
        </w:tc>
        <w:tc>
          <w:tcPr>
            <w:tcW w:w="1186" w:type="dxa"/>
          </w:tcPr>
          <w:p w14:paraId="3C01D7D8" w14:textId="585934F9"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Serviços</w:t>
            </w:r>
          </w:p>
        </w:tc>
        <w:tc>
          <w:tcPr>
            <w:tcW w:w="1178" w:type="dxa"/>
          </w:tcPr>
          <w:p w14:paraId="2DC24BF7"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1000</w:t>
            </w:r>
          </w:p>
        </w:tc>
        <w:tc>
          <w:tcPr>
            <w:tcW w:w="986" w:type="dxa"/>
          </w:tcPr>
          <w:p w14:paraId="424900CA" w14:textId="77777777" w:rsidR="00BE3093" w:rsidRPr="00BE3093" w:rsidRDefault="00BE3093" w:rsidP="000F1679">
            <w:pPr>
              <w:jc w:val="both"/>
              <w:rPr>
                <w:rFonts w:asciiTheme="minorHAnsi" w:hAnsiTheme="minorHAnsi" w:cstheme="minorHAnsi"/>
                <w:b/>
                <w:sz w:val="16"/>
                <w:szCs w:val="16"/>
              </w:rPr>
            </w:pPr>
          </w:p>
        </w:tc>
        <w:tc>
          <w:tcPr>
            <w:tcW w:w="765" w:type="dxa"/>
          </w:tcPr>
          <w:p w14:paraId="1A04E8AA" w14:textId="77777777" w:rsidR="00BE3093" w:rsidRPr="00BE3093" w:rsidRDefault="00BE3093" w:rsidP="000F1679">
            <w:pPr>
              <w:jc w:val="both"/>
              <w:rPr>
                <w:rFonts w:asciiTheme="minorHAnsi" w:hAnsiTheme="minorHAnsi" w:cstheme="minorHAnsi"/>
                <w:b/>
                <w:sz w:val="16"/>
                <w:szCs w:val="16"/>
              </w:rPr>
            </w:pPr>
          </w:p>
        </w:tc>
      </w:tr>
      <w:tr w:rsidR="00BE3093" w:rsidRPr="00BE3093" w14:paraId="1943CBF8" w14:textId="77777777" w:rsidTr="00BE3093">
        <w:tc>
          <w:tcPr>
            <w:tcW w:w="648" w:type="dxa"/>
          </w:tcPr>
          <w:p w14:paraId="3EB2D119" w14:textId="58F4A76F" w:rsidR="00BE3093" w:rsidRPr="00BE3093" w:rsidRDefault="00BE3093" w:rsidP="000F1679">
            <w:pPr>
              <w:jc w:val="both"/>
              <w:rPr>
                <w:rFonts w:asciiTheme="minorHAnsi" w:hAnsiTheme="minorHAnsi" w:cstheme="minorHAnsi"/>
                <w:b/>
                <w:sz w:val="16"/>
                <w:szCs w:val="16"/>
              </w:rPr>
            </w:pPr>
            <w:r>
              <w:rPr>
                <w:rFonts w:asciiTheme="minorHAnsi" w:hAnsiTheme="minorHAnsi" w:cstheme="minorHAnsi"/>
                <w:b/>
                <w:sz w:val="16"/>
                <w:szCs w:val="16"/>
              </w:rPr>
              <w:t>TOTAL</w:t>
            </w:r>
          </w:p>
        </w:tc>
        <w:tc>
          <w:tcPr>
            <w:tcW w:w="3864" w:type="dxa"/>
          </w:tcPr>
          <w:p w14:paraId="6D0C72A9" w14:textId="77777777" w:rsidR="00BE3093" w:rsidRPr="00BE3093" w:rsidRDefault="00BE3093" w:rsidP="000F1679">
            <w:pPr>
              <w:jc w:val="both"/>
              <w:rPr>
                <w:rFonts w:asciiTheme="minorHAnsi" w:hAnsiTheme="minorHAnsi" w:cstheme="minorHAnsi"/>
                <w:sz w:val="16"/>
                <w:szCs w:val="16"/>
              </w:rPr>
            </w:pPr>
          </w:p>
        </w:tc>
        <w:tc>
          <w:tcPr>
            <w:tcW w:w="1154" w:type="dxa"/>
          </w:tcPr>
          <w:p w14:paraId="1197C1A5" w14:textId="77777777" w:rsidR="00BE3093" w:rsidRPr="00BE3093" w:rsidRDefault="00BE3093" w:rsidP="000F1679">
            <w:pPr>
              <w:jc w:val="both"/>
              <w:rPr>
                <w:rFonts w:asciiTheme="minorHAnsi" w:hAnsiTheme="minorHAnsi" w:cstheme="minorHAnsi"/>
                <w:b/>
                <w:sz w:val="16"/>
                <w:szCs w:val="16"/>
              </w:rPr>
            </w:pPr>
          </w:p>
        </w:tc>
        <w:tc>
          <w:tcPr>
            <w:tcW w:w="1186" w:type="dxa"/>
          </w:tcPr>
          <w:p w14:paraId="05ECA159" w14:textId="77777777" w:rsidR="00BE3093" w:rsidRPr="00BE3093" w:rsidRDefault="00BE3093" w:rsidP="000F1679">
            <w:pPr>
              <w:jc w:val="both"/>
              <w:rPr>
                <w:rFonts w:asciiTheme="minorHAnsi" w:hAnsiTheme="minorHAnsi" w:cstheme="minorHAnsi"/>
                <w:b/>
                <w:sz w:val="16"/>
                <w:szCs w:val="16"/>
              </w:rPr>
            </w:pPr>
          </w:p>
        </w:tc>
        <w:tc>
          <w:tcPr>
            <w:tcW w:w="1178" w:type="dxa"/>
          </w:tcPr>
          <w:p w14:paraId="61F694F8" w14:textId="77777777" w:rsidR="00BE3093" w:rsidRPr="00BE3093" w:rsidRDefault="00BE3093" w:rsidP="000F1679">
            <w:pPr>
              <w:jc w:val="both"/>
              <w:rPr>
                <w:rFonts w:asciiTheme="minorHAnsi" w:hAnsiTheme="minorHAnsi" w:cstheme="minorHAnsi"/>
                <w:b/>
                <w:sz w:val="16"/>
                <w:szCs w:val="16"/>
              </w:rPr>
            </w:pPr>
          </w:p>
        </w:tc>
        <w:tc>
          <w:tcPr>
            <w:tcW w:w="986" w:type="dxa"/>
          </w:tcPr>
          <w:p w14:paraId="4BBDCC6E" w14:textId="77777777" w:rsidR="00BE3093" w:rsidRPr="00BE3093" w:rsidRDefault="00BE3093" w:rsidP="000F1679">
            <w:pPr>
              <w:jc w:val="both"/>
              <w:rPr>
                <w:rFonts w:asciiTheme="minorHAnsi" w:hAnsiTheme="minorHAnsi" w:cstheme="minorHAnsi"/>
                <w:b/>
                <w:sz w:val="16"/>
                <w:szCs w:val="16"/>
              </w:rPr>
            </w:pPr>
          </w:p>
        </w:tc>
        <w:tc>
          <w:tcPr>
            <w:tcW w:w="765" w:type="dxa"/>
          </w:tcPr>
          <w:p w14:paraId="4B5865BC" w14:textId="77777777" w:rsidR="00BE3093" w:rsidRPr="00BE3093" w:rsidRDefault="00BE3093" w:rsidP="000F1679">
            <w:pPr>
              <w:jc w:val="both"/>
              <w:rPr>
                <w:rFonts w:asciiTheme="minorHAnsi" w:hAnsiTheme="minorHAnsi" w:cstheme="minorHAnsi"/>
                <w:b/>
                <w:sz w:val="16"/>
                <w:szCs w:val="16"/>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 xml:space="preserve">estão incluídas eventuais vantagens e/ou abatimentos, impostos, transporte (carga e descarga) até o destino, taxas e encargos sociais, obrigações </w:t>
      </w:r>
      <w:r w:rsidRPr="008833AF">
        <w:rPr>
          <w:rFonts w:ascii="Arial" w:hAnsi="Arial" w:cs="Arial"/>
        </w:rPr>
        <w:lastRenderedPageBreak/>
        <w:t>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201AE309" w14:textId="77777777" w:rsidR="00FA0083" w:rsidRDefault="00FA0083">
      <w:pPr>
        <w:suppressAutoHyphens w:val="0"/>
        <w:spacing w:after="160" w:line="259" w:lineRule="auto"/>
        <w:rPr>
          <w:rFonts w:ascii="Arial" w:hAnsi="Arial" w:cs="Arial"/>
          <w:b/>
          <w:bCs/>
          <w:iCs/>
        </w:rPr>
      </w:pPr>
      <w:r>
        <w:rPr>
          <w:rFonts w:ascii="Arial" w:hAnsi="Arial" w:cs="Arial"/>
          <w:b/>
          <w:bCs/>
          <w:iCs/>
        </w:rPr>
        <w:br w:type="page"/>
      </w:r>
    </w:p>
    <w:p w14:paraId="084878CC" w14:textId="017C7ED8"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 xml:space="preserve">REGIME DE MICROEMPRESA OU EMPRESA DE PEQUENO PORTE (NA HIPÓTESE </w:t>
      </w:r>
      <w:proofErr w:type="gramStart"/>
      <w:r w:rsidRPr="008833AF">
        <w:rPr>
          <w:rFonts w:ascii="Arial" w:hAnsi="Arial" w:cs="Arial"/>
          <w:b/>
          <w:bCs/>
          <w:iCs/>
        </w:rPr>
        <w:t>DO</w:t>
      </w:r>
      <w:proofErr w:type="gramEnd"/>
      <w:r w:rsidRPr="008833AF">
        <w:rPr>
          <w:rFonts w:ascii="Arial" w:hAnsi="Arial" w:cs="Arial"/>
          <w:b/>
          <w:bCs/>
          <w:iCs/>
        </w:rPr>
        <w:t xml:space="preserve">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C6EB78C" w14:textId="77777777" w:rsidR="00BE3093" w:rsidRDefault="00BE3093">
      <w:pPr>
        <w:suppressAutoHyphens w:val="0"/>
        <w:spacing w:after="160" w:line="259" w:lineRule="auto"/>
        <w:rPr>
          <w:rFonts w:ascii="Arial" w:hAnsi="Arial" w:cs="Arial"/>
          <w:b/>
          <w:bCs/>
          <w:color w:val="000000"/>
        </w:rPr>
      </w:pPr>
      <w:r>
        <w:rPr>
          <w:rFonts w:ascii="Arial" w:hAnsi="Arial" w:cs="Arial"/>
          <w:b/>
          <w:bCs/>
          <w:color w:val="000000"/>
        </w:rPr>
        <w:br w:type="page"/>
      </w:r>
    </w:p>
    <w:p w14:paraId="01565E23" w14:textId="5D359A56"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lastRenderedPageBreak/>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6BE4314" w14:textId="77777777" w:rsidR="00BE3093" w:rsidRDefault="00BE3093">
      <w:pPr>
        <w:suppressAutoHyphens w:val="0"/>
        <w:spacing w:after="160" w:line="259" w:lineRule="auto"/>
        <w:rPr>
          <w:rFonts w:ascii="Arial" w:hAnsi="Arial" w:cs="Arial"/>
          <w:b/>
          <w:lang w:eastAsia="pt-BR"/>
        </w:rPr>
      </w:pPr>
      <w:r>
        <w:rPr>
          <w:rFonts w:ascii="Arial" w:hAnsi="Arial" w:cs="Arial"/>
          <w:b/>
        </w:rPr>
        <w:br w:type="page"/>
      </w:r>
    </w:p>
    <w:p w14:paraId="46FA0AC2" w14:textId="5A54686B" w:rsidR="000C2F6B" w:rsidRDefault="00FA0083"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7336B19A" w14:textId="2A41D140" w:rsidR="00FA0083" w:rsidRPr="008833AF" w:rsidRDefault="00FA0083" w:rsidP="00690804">
      <w:pPr>
        <w:pStyle w:val="Textopadro"/>
        <w:widowControl/>
        <w:spacing w:line="300" w:lineRule="atLeast"/>
        <w:jc w:val="center"/>
        <w:rPr>
          <w:rFonts w:ascii="Arial" w:hAnsi="Arial" w:cs="Arial"/>
          <w:b/>
          <w:szCs w:val="24"/>
          <w:lang w:val="pt-BR"/>
        </w:rPr>
      </w:pPr>
      <w:r>
        <w:rPr>
          <w:rFonts w:ascii="Arial" w:hAnsi="Arial" w:cs="Arial"/>
          <w:b/>
          <w:szCs w:val="24"/>
          <w:lang w:val="pt-BR"/>
        </w:rPr>
        <w:t xml:space="preserve">PREGÃO ELETRONICO </w:t>
      </w:r>
      <w:r w:rsidR="00972652">
        <w:rPr>
          <w:rFonts w:ascii="Arial" w:hAnsi="Arial" w:cs="Arial"/>
          <w:b/>
          <w:szCs w:val="24"/>
          <w:lang w:val="pt-BR"/>
        </w:rPr>
        <w:t>045</w:t>
      </w:r>
      <w:r>
        <w:rPr>
          <w:rFonts w:ascii="Arial" w:hAnsi="Arial" w:cs="Arial"/>
          <w:b/>
          <w:szCs w:val="24"/>
          <w:lang w:val="pt-BR"/>
        </w:rPr>
        <w:t>/2020</w:t>
      </w:r>
    </w:p>
    <w:p w14:paraId="017B9596" w14:textId="77777777" w:rsidR="000C2F6B" w:rsidRDefault="000C2F6B" w:rsidP="000C2F6B">
      <w:pPr>
        <w:spacing w:line="260" w:lineRule="atLeast"/>
        <w:jc w:val="both"/>
        <w:rPr>
          <w:rFonts w:ascii="Arial" w:hAnsi="Arial" w:cs="Arial"/>
        </w:rPr>
      </w:pPr>
    </w:p>
    <w:p w14:paraId="6304D55B" w14:textId="5FFE65C7" w:rsidR="00FA0083" w:rsidRDefault="00FA0083" w:rsidP="000C2F6B">
      <w:pPr>
        <w:spacing w:line="260" w:lineRule="atLeast"/>
        <w:jc w:val="both"/>
        <w:rPr>
          <w:rFonts w:ascii="Arial" w:hAnsi="Arial" w:cs="Arial"/>
        </w:rPr>
      </w:pPr>
      <w:r>
        <w:rPr>
          <w:b/>
        </w:rPr>
        <w:t xml:space="preserve"> OBJETO: </w:t>
      </w:r>
      <w:r w:rsidRPr="000F1679">
        <w:rPr>
          <w:b/>
        </w:rPr>
        <w:t>CONTRATAÇÃO DE EMPRESA ESPECIALIZADA VISANDO A REALIZAÇÃO DE EXAMES (INCLUSO OS MATERIAIS DE COLETA) DE TESTE MOLECULAR PARA DETECÇÃO DO CORONAVIRUS SARS- COV MÉTODO RT PCR A SEREM UTILIZADAS NO DIAGNÓSTICO E RAS</w:t>
      </w:r>
      <w:r>
        <w:rPr>
          <w:b/>
        </w:rPr>
        <w:t>TREIO DA INFECÇÃO PELO COVID 19</w:t>
      </w:r>
    </w:p>
    <w:p w14:paraId="4B79E6AA" w14:textId="77777777" w:rsidR="00FA0083" w:rsidRDefault="00FA0083" w:rsidP="000C2F6B">
      <w:pPr>
        <w:spacing w:line="260" w:lineRule="atLeast"/>
        <w:jc w:val="both"/>
        <w:rPr>
          <w:rFonts w:ascii="Arial" w:hAnsi="Arial" w:cs="Arial"/>
        </w:rPr>
      </w:pPr>
    </w:p>
    <w:p w14:paraId="1E92E319" w14:textId="77777777" w:rsidR="00FA0083" w:rsidRPr="008833AF" w:rsidRDefault="00FA0083" w:rsidP="000C2F6B">
      <w:pPr>
        <w:spacing w:line="260" w:lineRule="atLeast"/>
        <w:jc w:val="both"/>
        <w:rPr>
          <w:rFonts w:ascii="Arial" w:hAnsi="Arial" w:cs="Arial"/>
        </w:rPr>
      </w:pPr>
    </w:p>
    <w:tbl>
      <w:tblPr>
        <w:tblStyle w:val="Tabelacomgrade"/>
        <w:tblW w:w="0" w:type="auto"/>
        <w:tblInd w:w="0" w:type="dxa"/>
        <w:tblLook w:val="04A0" w:firstRow="1" w:lastRow="0" w:firstColumn="1" w:lastColumn="0" w:noHBand="0" w:noVBand="1"/>
      </w:tblPr>
      <w:tblGrid>
        <w:gridCol w:w="857"/>
        <w:gridCol w:w="3659"/>
        <w:gridCol w:w="1160"/>
        <w:gridCol w:w="1182"/>
        <w:gridCol w:w="1175"/>
        <w:gridCol w:w="962"/>
        <w:gridCol w:w="1057"/>
      </w:tblGrid>
      <w:tr w:rsidR="00BE3093" w:rsidRPr="00FA0083" w14:paraId="1569BD3D" w14:textId="77777777" w:rsidTr="000F1679">
        <w:tc>
          <w:tcPr>
            <w:tcW w:w="692" w:type="dxa"/>
          </w:tcPr>
          <w:p w14:paraId="2C2055DF" w14:textId="77777777" w:rsidR="00BE3093" w:rsidRPr="00FA0083" w:rsidRDefault="00BE3093" w:rsidP="000F1679">
            <w:pPr>
              <w:jc w:val="both"/>
              <w:rPr>
                <w:b/>
              </w:rPr>
            </w:pPr>
            <w:r w:rsidRPr="00FA0083">
              <w:rPr>
                <w:b/>
              </w:rPr>
              <w:t>ITEM</w:t>
            </w:r>
          </w:p>
        </w:tc>
        <w:tc>
          <w:tcPr>
            <w:tcW w:w="3908" w:type="dxa"/>
          </w:tcPr>
          <w:p w14:paraId="6F8B0C4C" w14:textId="77777777" w:rsidR="00BE3093" w:rsidRPr="00FA0083" w:rsidRDefault="00BE3093" w:rsidP="000F1679">
            <w:pPr>
              <w:jc w:val="both"/>
              <w:rPr>
                <w:b/>
              </w:rPr>
            </w:pPr>
            <w:r w:rsidRPr="00FA0083">
              <w:rPr>
                <w:b/>
              </w:rPr>
              <w:t>DESCRIÇÃO</w:t>
            </w:r>
          </w:p>
        </w:tc>
        <w:tc>
          <w:tcPr>
            <w:tcW w:w="1164" w:type="dxa"/>
          </w:tcPr>
          <w:p w14:paraId="4463B9F8" w14:textId="77777777" w:rsidR="00BE3093" w:rsidRPr="00FA0083" w:rsidRDefault="00BE3093" w:rsidP="000F1679">
            <w:pPr>
              <w:jc w:val="both"/>
              <w:rPr>
                <w:b/>
              </w:rPr>
            </w:pPr>
            <w:r w:rsidRPr="00FA0083">
              <w:rPr>
                <w:b/>
              </w:rPr>
              <w:t>MARCA</w:t>
            </w:r>
          </w:p>
        </w:tc>
        <w:tc>
          <w:tcPr>
            <w:tcW w:w="1198" w:type="dxa"/>
          </w:tcPr>
          <w:p w14:paraId="40E22A66" w14:textId="77777777" w:rsidR="00BE3093" w:rsidRPr="00FA0083" w:rsidRDefault="00BE3093" w:rsidP="000F1679">
            <w:pPr>
              <w:jc w:val="both"/>
              <w:rPr>
                <w:b/>
              </w:rPr>
            </w:pPr>
            <w:r w:rsidRPr="00FA0083">
              <w:rPr>
                <w:b/>
              </w:rPr>
              <w:t>UND</w:t>
            </w:r>
          </w:p>
        </w:tc>
        <w:tc>
          <w:tcPr>
            <w:tcW w:w="1188" w:type="dxa"/>
          </w:tcPr>
          <w:p w14:paraId="3F815396" w14:textId="77777777" w:rsidR="00BE3093" w:rsidRPr="00FA0083" w:rsidRDefault="00BE3093" w:rsidP="000F1679">
            <w:pPr>
              <w:jc w:val="both"/>
              <w:rPr>
                <w:b/>
              </w:rPr>
            </w:pPr>
            <w:r w:rsidRPr="00FA0083">
              <w:rPr>
                <w:b/>
              </w:rPr>
              <w:t>QUANT</w:t>
            </w:r>
          </w:p>
        </w:tc>
        <w:tc>
          <w:tcPr>
            <w:tcW w:w="997" w:type="dxa"/>
          </w:tcPr>
          <w:p w14:paraId="5F7074BC" w14:textId="77777777" w:rsidR="00BE3093" w:rsidRPr="00FA0083" w:rsidRDefault="00BE3093" w:rsidP="000F1679">
            <w:pPr>
              <w:jc w:val="both"/>
              <w:rPr>
                <w:b/>
              </w:rPr>
            </w:pPr>
            <w:r w:rsidRPr="00FA0083">
              <w:rPr>
                <w:b/>
              </w:rPr>
              <w:t>R$ UNT</w:t>
            </w:r>
          </w:p>
        </w:tc>
        <w:tc>
          <w:tcPr>
            <w:tcW w:w="907" w:type="dxa"/>
          </w:tcPr>
          <w:p w14:paraId="783B48EE" w14:textId="77777777" w:rsidR="00BE3093" w:rsidRPr="00FA0083" w:rsidRDefault="00BE3093" w:rsidP="000F1679">
            <w:pPr>
              <w:jc w:val="both"/>
              <w:rPr>
                <w:b/>
              </w:rPr>
            </w:pPr>
            <w:r w:rsidRPr="00FA0083">
              <w:rPr>
                <w:b/>
              </w:rPr>
              <w:t>R$ TOTAL</w:t>
            </w:r>
          </w:p>
        </w:tc>
      </w:tr>
      <w:tr w:rsidR="00BE3093" w:rsidRPr="00FA0083" w14:paraId="2CF4120F" w14:textId="77777777" w:rsidTr="000F1679">
        <w:tc>
          <w:tcPr>
            <w:tcW w:w="692" w:type="dxa"/>
          </w:tcPr>
          <w:p w14:paraId="677E7775" w14:textId="7346336D" w:rsidR="00BE3093" w:rsidRPr="00FA0083" w:rsidRDefault="008A715B" w:rsidP="000F1679">
            <w:pPr>
              <w:jc w:val="both"/>
              <w:rPr>
                <w:b/>
              </w:rPr>
            </w:pPr>
            <w:r w:rsidRPr="00FA0083">
              <w:rPr>
                <w:b/>
              </w:rPr>
              <w:t>1</w:t>
            </w:r>
          </w:p>
        </w:tc>
        <w:tc>
          <w:tcPr>
            <w:tcW w:w="3908" w:type="dxa"/>
          </w:tcPr>
          <w:p w14:paraId="79B9B70A" w14:textId="438FB4ED" w:rsidR="00BE3093" w:rsidRPr="00FA0083" w:rsidRDefault="006575A4" w:rsidP="000F1679">
            <w:pPr>
              <w:jc w:val="both"/>
            </w:pPr>
            <w:r>
              <w:t>Realização de Teste molecular para detecção do CORONAVIRUS SARS-COV2. Método: RT PCR. MATERIAL: Secreção nasal (Com Fornecimento de materiais)</w:t>
            </w:r>
          </w:p>
        </w:tc>
        <w:tc>
          <w:tcPr>
            <w:tcW w:w="1164" w:type="dxa"/>
          </w:tcPr>
          <w:p w14:paraId="64AFFE48" w14:textId="77777777" w:rsidR="00BE3093" w:rsidRPr="00FA0083" w:rsidRDefault="00BE3093" w:rsidP="000F1679">
            <w:pPr>
              <w:jc w:val="both"/>
              <w:rPr>
                <w:b/>
              </w:rPr>
            </w:pPr>
          </w:p>
        </w:tc>
        <w:tc>
          <w:tcPr>
            <w:tcW w:w="1198" w:type="dxa"/>
          </w:tcPr>
          <w:p w14:paraId="4EBAEF8A" w14:textId="25C20B83" w:rsidR="00BE3093" w:rsidRPr="00FA0083" w:rsidRDefault="008A715B" w:rsidP="000F1679">
            <w:pPr>
              <w:jc w:val="both"/>
              <w:rPr>
                <w:b/>
              </w:rPr>
            </w:pPr>
            <w:r w:rsidRPr="00FA0083">
              <w:rPr>
                <w:b/>
              </w:rPr>
              <w:t>Serviços</w:t>
            </w:r>
          </w:p>
        </w:tc>
        <w:tc>
          <w:tcPr>
            <w:tcW w:w="1188" w:type="dxa"/>
          </w:tcPr>
          <w:p w14:paraId="748463BC" w14:textId="77777777" w:rsidR="00BE3093" w:rsidRPr="00FA0083" w:rsidRDefault="00BE3093" w:rsidP="000F1679">
            <w:pPr>
              <w:jc w:val="both"/>
              <w:rPr>
                <w:b/>
              </w:rPr>
            </w:pPr>
            <w:r w:rsidRPr="00FA0083">
              <w:rPr>
                <w:b/>
              </w:rPr>
              <w:t>1000</w:t>
            </w:r>
          </w:p>
        </w:tc>
        <w:tc>
          <w:tcPr>
            <w:tcW w:w="997" w:type="dxa"/>
          </w:tcPr>
          <w:p w14:paraId="15F32500" w14:textId="77777777" w:rsidR="00BE3093" w:rsidRPr="00FA0083" w:rsidRDefault="00BE3093" w:rsidP="000F1679">
            <w:pPr>
              <w:jc w:val="both"/>
              <w:rPr>
                <w:b/>
              </w:rPr>
            </w:pPr>
          </w:p>
        </w:tc>
        <w:tc>
          <w:tcPr>
            <w:tcW w:w="907" w:type="dxa"/>
          </w:tcPr>
          <w:p w14:paraId="2BDF34A9" w14:textId="77777777" w:rsidR="00BE3093" w:rsidRPr="00FA0083" w:rsidRDefault="00BE3093" w:rsidP="000F1679">
            <w:pPr>
              <w:jc w:val="both"/>
              <w:rPr>
                <w:b/>
              </w:rPr>
            </w:pPr>
          </w:p>
        </w:tc>
      </w:tr>
    </w:tbl>
    <w:p w14:paraId="542E35FF" w14:textId="77777777" w:rsidR="00BE3093" w:rsidRDefault="00BE3093" w:rsidP="00F90420">
      <w:pPr>
        <w:rPr>
          <w:rFonts w:ascii="Arial" w:hAnsi="Arial" w:cs="Arial"/>
          <w:b/>
        </w:rPr>
      </w:pPr>
    </w:p>
    <w:p w14:paraId="3711538D" w14:textId="77777777" w:rsidR="00FA0083" w:rsidRDefault="00FA0083" w:rsidP="00F90420">
      <w:pPr>
        <w:rPr>
          <w:rFonts w:ascii="Arial" w:hAnsi="Arial" w:cs="Arial"/>
          <w:b/>
        </w:rPr>
      </w:pPr>
    </w:p>
    <w:p w14:paraId="55150DE2" w14:textId="77777777" w:rsidR="00FA0083" w:rsidRDefault="00FA0083" w:rsidP="00F90420">
      <w:pPr>
        <w:rPr>
          <w:rFonts w:ascii="Arial" w:hAnsi="Arial" w:cs="Arial"/>
          <w:b/>
        </w:rPr>
      </w:pPr>
    </w:p>
    <w:p w14:paraId="23C2737D" w14:textId="77777777" w:rsidR="00FA0083" w:rsidRDefault="00FA0083" w:rsidP="00F90420">
      <w:pPr>
        <w:rPr>
          <w:rFonts w:ascii="Arial" w:hAnsi="Arial" w:cs="Arial"/>
          <w:b/>
        </w:rPr>
      </w:pPr>
    </w:p>
    <w:p w14:paraId="75D55AD3" w14:textId="77777777" w:rsidR="00FA0083" w:rsidRDefault="00FA0083" w:rsidP="00F90420">
      <w:pPr>
        <w:rPr>
          <w:rFonts w:ascii="Arial" w:hAnsi="Arial" w:cs="Arial"/>
          <w:b/>
        </w:rPr>
      </w:pPr>
    </w:p>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16F9EDC9" w14:textId="77777777" w:rsidR="00BE3093" w:rsidRDefault="00BE3093">
      <w:pPr>
        <w:suppressAutoHyphens w:val="0"/>
        <w:spacing w:after="160" w:line="259" w:lineRule="auto"/>
        <w:rPr>
          <w:b/>
          <w:color w:val="000000"/>
          <w:sz w:val="22"/>
          <w:szCs w:val="22"/>
        </w:rPr>
      </w:pPr>
      <w:r>
        <w:rPr>
          <w:b/>
          <w:color w:val="000000"/>
          <w:sz w:val="22"/>
          <w:szCs w:val="22"/>
        </w:rPr>
        <w:br w:type="page"/>
      </w:r>
    </w:p>
    <w:p w14:paraId="2636CBD0" w14:textId="2A659B0C"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51C5FE6D" w:rsidR="00BC4F3C" w:rsidRPr="00B65CA6" w:rsidRDefault="00F90420" w:rsidP="00BC4F3C">
      <w:pPr>
        <w:ind w:right="-32"/>
        <w:jc w:val="both"/>
        <w:rPr>
          <w:b/>
          <w:color w:val="000000"/>
          <w:sz w:val="22"/>
          <w:szCs w:val="22"/>
        </w:rPr>
      </w:pPr>
      <w:r>
        <w:rPr>
          <w:rStyle w:val="Forte"/>
          <w:sz w:val="22"/>
          <w:szCs w:val="22"/>
        </w:rPr>
        <w:t>CONTRATO ADMINITRATIVO ____/_____</w:t>
      </w:r>
      <w:proofErr w:type="gramStart"/>
      <w:r>
        <w:rPr>
          <w:rStyle w:val="Forte"/>
          <w:sz w:val="22"/>
          <w:szCs w:val="22"/>
        </w:rPr>
        <w:t xml:space="preserve">_ </w:t>
      </w:r>
      <w:r w:rsidR="00BC4F3C" w:rsidRPr="00B65CA6">
        <w:rPr>
          <w:rStyle w:val="Forte"/>
          <w:sz w:val="22"/>
          <w:szCs w:val="22"/>
        </w:rPr>
        <w:t xml:space="preserve"> </w:t>
      </w:r>
      <w:r w:rsidR="00BC4F3C" w:rsidRPr="00B65CA6">
        <w:rPr>
          <w:b/>
          <w:sz w:val="22"/>
          <w:szCs w:val="22"/>
        </w:rPr>
        <w:t>Q</w:t>
      </w:r>
      <w:r w:rsidR="00BC4F3C" w:rsidRPr="00B65CA6">
        <w:rPr>
          <w:b/>
          <w:color w:val="000000"/>
          <w:sz w:val="22"/>
          <w:szCs w:val="22"/>
        </w:rPr>
        <w:t>UE</w:t>
      </w:r>
      <w:proofErr w:type="gramEnd"/>
      <w:r w:rsidR="00BC4F3C" w:rsidRPr="00B65CA6">
        <w:rPr>
          <w:b/>
          <w:color w:val="000000"/>
          <w:sz w:val="22"/>
          <w:szCs w:val="22"/>
        </w:rPr>
        <w:t xml:space="preserv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534D8A9E"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972652">
        <w:rPr>
          <w:color w:val="000000"/>
          <w:sz w:val="22"/>
          <w:szCs w:val="22"/>
        </w:rPr>
        <w:t>064</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noProof/>
          <w:color w:val="000000"/>
          <w:sz w:val="22"/>
          <w:szCs w:val="22"/>
        </w:rPr>
        <w:t xml:space="preserve">Pregão </w:t>
      </w:r>
      <w:r w:rsidRPr="00B65CA6">
        <w:rPr>
          <w:color w:val="000000"/>
          <w:sz w:val="22"/>
          <w:szCs w:val="22"/>
        </w:rPr>
        <w:fldChar w:fldCharType="end"/>
      </w:r>
      <w:proofErr w:type="gramStart"/>
      <w:r w:rsidR="008A715B">
        <w:rPr>
          <w:color w:val="000000"/>
          <w:sz w:val="22"/>
          <w:szCs w:val="22"/>
        </w:rPr>
        <w:t>Eletrônico</w:t>
      </w:r>
      <w:r w:rsidR="00207877">
        <w:rPr>
          <w:color w:val="000000"/>
          <w:sz w:val="22"/>
          <w:szCs w:val="22"/>
        </w:rPr>
        <w:t xml:space="preserve"> </w:t>
      </w:r>
      <w:r w:rsidRPr="00B65CA6">
        <w:rPr>
          <w:color w:val="000000"/>
          <w:sz w:val="22"/>
          <w:szCs w:val="22"/>
        </w:rPr>
        <w:t xml:space="preserve"> Nº</w:t>
      </w:r>
      <w:proofErr w:type="gramEnd"/>
      <w:r w:rsidRPr="00B65CA6">
        <w:rPr>
          <w:color w:val="000000"/>
          <w:sz w:val="22"/>
          <w:szCs w:val="22"/>
        </w:rPr>
        <w:t xml:space="preserve">. </w:t>
      </w:r>
      <w:r w:rsidR="00972652">
        <w:rPr>
          <w:color w:val="000000"/>
          <w:sz w:val="22"/>
          <w:szCs w:val="22"/>
        </w:rPr>
        <w:t>045</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74990733" w:rsidR="00BC4F3C" w:rsidRPr="00B65CA6" w:rsidRDefault="00BC4F3C" w:rsidP="00BC4F3C">
      <w:pPr>
        <w:ind w:right="-32"/>
        <w:jc w:val="both"/>
        <w:rPr>
          <w:color w:val="000000"/>
          <w:sz w:val="22"/>
          <w:szCs w:val="22"/>
        </w:rPr>
      </w:pPr>
      <w:r w:rsidRPr="00B65CA6">
        <w:rPr>
          <w:color w:val="000000"/>
          <w:sz w:val="22"/>
          <w:szCs w:val="22"/>
        </w:rPr>
        <w:t>2.1 - Constitui-se objeto do presente contrato</w:t>
      </w:r>
      <w:r w:rsidR="00EE2CBD">
        <w:rPr>
          <w:color w:val="000000"/>
          <w:sz w:val="22"/>
          <w:szCs w:val="22"/>
        </w:rPr>
        <w:t xml:space="preserve"> a </w:t>
      </w:r>
      <w:r w:rsidR="00FA0083" w:rsidRPr="000F1679">
        <w:rPr>
          <w:b/>
        </w:rPr>
        <w:t>CONTRATAÇÃO DE EMPRESA ESPECIALIZADA VISANDO A REALIZAÇÃO DE EXAMES (INCLUSO OS MATERIAIS DE COLETA) DE TESTE MOLECULAR PARA DETECÇÃO DO CORONAVIRUS SARS- COV MÉTODO RT PCR A SEREM UTILIZADAS NO DIAGNÓSTICO E RAS</w:t>
      </w:r>
      <w:r w:rsidR="00FA0083">
        <w:rPr>
          <w:b/>
        </w:rPr>
        <w:t>TREIO DA INFECÇÃO PELO COVID 19</w:t>
      </w:r>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7DA36591"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972652">
        <w:rPr>
          <w:color w:val="000000"/>
          <w:sz w:val="22"/>
          <w:szCs w:val="22"/>
        </w:rPr>
        <w:t>064</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color w:val="000000"/>
          <w:sz w:val="22"/>
          <w:szCs w:val="22"/>
        </w:rPr>
        <w:t xml:space="preserve">Pregão Eletrônico </w:t>
      </w:r>
      <w:r w:rsidRPr="00B65CA6">
        <w:rPr>
          <w:color w:val="000000"/>
          <w:sz w:val="22"/>
          <w:szCs w:val="22"/>
        </w:rPr>
        <w:t>l</w:t>
      </w:r>
      <w:r w:rsidRPr="00B65CA6">
        <w:rPr>
          <w:color w:val="000000"/>
          <w:sz w:val="22"/>
          <w:szCs w:val="22"/>
        </w:rPr>
        <w:fldChar w:fldCharType="end"/>
      </w:r>
      <w:r w:rsidRPr="00B65CA6">
        <w:rPr>
          <w:color w:val="000000"/>
          <w:sz w:val="22"/>
          <w:szCs w:val="22"/>
        </w:rPr>
        <w:t xml:space="preserve"> Nº. </w:t>
      </w:r>
      <w:r w:rsidR="00972652">
        <w:rPr>
          <w:color w:val="000000"/>
          <w:sz w:val="22"/>
          <w:szCs w:val="22"/>
        </w:rPr>
        <w:t>045</w:t>
      </w:r>
      <w:r>
        <w:rPr>
          <w:color w:val="000000"/>
          <w:sz w:val="22"/>
          <w:szCs w:val="22"/>
        </w:rPr>
        <w:t>/2020</w:t>
      </w:r>
      <w:r w:rsidRPr="00B65CA6">
        <w:rPr>
          <w:color w:val="000000"/>
          <w:sz w:val="22"/>
          <w:szCs w:val="22"/>
        </w:rPr>
        <w:t>)</w:t>
      </w:r>
    </w:p>
    <w:p w14:paraId="0ED99D7D" w14:textId="2134813E"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972652">
        <w:rPr>
          <w:color w:val="000000"/>
          <w:sz w:val="22"/>
          <w:szCs w:val="22"/>
        </w:rPr>
        <w:t>064</w:t>
      </w:r>
      <w:r>
        <w:rPr>
          <w:color w:val="000000"/>
          <w:sz w:val="22"/>
          <w:szCs w:val="22"/>
        </w:rPr>
        <w:t>/2020</w:t>
      </w:r>
      <w:r w:rsidRPr="00B65CA6">
        <w:rPr>
          <w:color w:val="000000"/>
          <w:sz w:val="22"/>
          <w:szCs w:val="22"/>
        </w:rPr>
        <w:t xml:space="preserve">, </w:t>
      </w:r>
      <w:r w:rsidR="00207877">
        <w:rPr>
          <w:color w:val="000000"/>
          <w:sz w:val="22"/>
          <w:szCs w:val="22"/>
        </w:rPr>
        <w:t>Pregão Eletrônico</w:t>
      </w:r>
      <w:r w:rsidRPr="00B65CA6">
        <w:rPr>
          <w:color w:val="000000"/>
          <w:sz w:val="22"/>
          <w:szCs w:val="22"/>
        </w:rPr>
        <w:t xml:space="preserve"> Nº. </w:t>
      </w:r>
      <w:r w:rsidR="00972652">
        <w:rPr>
          <w:color w:val="000000"/>
          <w:sz w:val="22"/>
          <w:szCs w:val="22"/>
        </w:rPr>
        <w:t>045</w:t>
      </w:r>
      <w:bookmarkStart w:id="0" w:name="_GoBack"/>
      <w:bookmarkEnd w:id="0"/>
      <w:r>
        <w:rPr>
          <w:color w:val="000000"/>
          <w:sz w:val="22"/>
          <w:szCs w:val="22"/>
        </w:rPr>
        <w:t>/2020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2B76C754" w:rsidR="00BC4F3C" w:rsidRPr="00B65CA6" w:rsidRDefault="00BC4F3C" w:rsidP="00BC4F3C">
      <w:pPr>
        <w:ind w:right="-32"/>
        <w:jc w:val="both"/>
        <w:rPr>
          <w:b/>
          <w:bCs/>
          <w:color w:val="000000"/>
          <w:sz w:val="22"/>
          <w:szCs w:val="22"/>
        </w:rPr>
      </w:pPr>
      <w:r w:rsidRPr="00B65CA6">
        <w:rPr>
          <w:b/>
          <w:bCs/>
          <w:color w:val="000000"/>
          <w:sz w:val="22"/>
          <w:szCs w:val="22"/>
        </w:rPr>
        <w:lastRenderedPageBreak/>
        <w:t>3.1 - DO PRAZO</w:t>
      </w:r>
      <w:r w:rsidR="00207877">
        <w:rPr>
          <w:b/>
          <w:bCs/>
          <w:color w:val="000000"/>
          <w:sz w:val="22"/>
          <w:szCs w:val="22"/>
        </w:rPr>
        <w:t xml:space="preserve"> DE VIGENCIA E ENTREGA</w:t>
      </w:r>
    </w:p>
    <w:p w14:paraId="5C860BB1" w14:textId="0835BDA6" w:rsidR="00BC4F3C" w:rsidRDefault="00BC4F3C" w:rsidP="00BC4F3C">
      <w:pPr>
        <w:ind w:right="-32"/>
        <w:jc w:val="both"/>
        <w:rPr>
          <w:b/>
          <w:color w:val="000000"/>
          <w:sz w:val="22"/>
          <w:szCs w:val="22"/>
        </w:rPr>
      </w:pPr>
      <w:r w:rsidRPr="00B65CA6">
        <w:rPr>
          <w:color w:val="000000"/>
          <w:sz w:val="22"/>
          <w:szCs w:val="22"/>
        </w:rPr>
        <w:t>3.1.1 - O prazo de vigência do contrato será a partir da data de sua assin</w:t>
      </w:r>
      <w:r w:rsidR="00207877">
        <w:rPr>
          <w:color w:val="000000"/>
          <w:sz w:val="22"/>
          <w:szCs w:val="22"/>
        </w:rPr>
        <w:t xml:space="preserve">atura </w:t>
      </w:r>
      <w:r w:rsidR="008A715B">
        <w:rPr>
          <w:color w:val="000000"/>
          <w:sz w:val="22"/>
          <w:szCs w:val="22"/>
        </w:rPr>
        <w:t>até 31 de dezembro de 2020</w:t>
      </w:r>
      <w:r w:rsidR="00207877">
        <w:rPr>
          <w:color w:val="000000"/>
          <w:sz w:val="22"/>
          <w:szCs w:val="22"/>
        </w:rPr>
        <w:t>.</w:t>
      </w:r>
    </w:p>
    <w:p w14:paraId="3A79F952" w14:textId="09B720FC" w:rsidR="00EE2CBD" w:rsidRPr="00B65CA6" w:rsidRDefault="00207877" w:rsidP="00207877">
      <w:pPr>
        <w:ind w:right="-32"/>
        <w:jc w:val="both"/>
        <w:rPr>
          <w:b/>
          <w:color w:val="000000"/>
          <w:sz w:val="22"/>
          <w:szCs w:val="22"/>
        </w:rPr>
      </w:pPr>
      <w:r>
        <w:rPr>
          <w:rFonts w:ascii="Calibri" w:hAnsi="Calibri" w:cs="Calibri"/>
          <w:sz w:val="22"/>
          <w:szCs w:val="22"/>
        </w:rPr>
        <w:t>3.1.</w:t>
      </w:r>
      <w:r w:rsidR="008A715B">
        <w:rPr>
          <w:rFonts w:ascii="Calibri" w:hAnsi="Calibri" w:cs="Calibri"/>
          <w:sz w:val="22"/>
          <w:szCs w:val="22"/>
        </w:rPr>
        <w:t>2</w:t>
      </w:r>
      <w:r>
        <w:rPr>
          <w:rFonts w:ascii="Calibri" w:hAnsi="Calibri" w:cs="Calibri"/>
          <w:sz w:val="22"/>
          <w:szCs w:val="22"/>
        </w:rPr>
        <w:t xml:space="preserve">. </w:t>
      </w:r>
      <w:r w:rsidR="008A715B">
        <w:rPr>
          <w:rFonts w:ascii="Calibri" w:hAnsi="Calibri" w:cs="Calibri"/>
          <w:sz w:val="22"/>
          <w:szCs w:val="22"/>
        </w:rPr>
        <w:t xml:space="preserve"> O prazo da entrega </w:t>
      </w:r>
      <w:r w:rsidR="00FA0083">
        <w:rPr>
          <w:rFonts w:ascii="Calibri" w:hAnsi="Calibri" w:cs="Calibri"/>
          <w:sz w:val="22"/>
          <w:szCs w:val="22"/>
        </w:rPr>
        <w:t>dos resultados</w:t>
      </w:r>
      <w:r w:rsidR="008A715B">
        <w:rPr>
          <w:rFonts w:ascii="Calibri" w:hAnsi="Calibri" w:cs="Calibri"/>
          <w:sz w:val="22"/>
          <w:szCs w:val="22"/>
        </w:rPr>
        <w:t xml:space="preserve"> dos exames será de até 06</w:t>
      </w:r>
      <w:r w:rsidRPr="00BE3093">
        <w:rPr>
          <w:rFonts w:ascii="Calibri" w:hAnsi="Calibri" w:cs="Calibri"/>
          <w:sz w:val="22"/>
          <w:szCs w:val="22"/>
        </w:rPr>
        <w:t xml:space="preserve"> (</w:t>
      </w:r>
      <w:r w:rsidR="008A715B">
        <w:rPr>
          <w:rFonts w:ascii="Calibri" w:hAnsi="Calibri" w:cs="Calibri"/>
          <w:sz w:val="22"/>
          <w:szCs w:val="22"/>
        </w:rPr>
        <w:t>seis</w:t>
      </w:r>
      <w:r w:rsidRPr="00BE3093">
        <w:rPr>
          <w:rFonts w:ascii="Calibri" w:hAnsi="Calibri" w:cs="Calibri"/>
          <w:sz w:val="22"/>
          <w:szCs w:val="22"/>
        </w:rPr>
        <w:t xml:space="preserve">) dias após </w:t>
      </w:r>
      <w:r w:rsidR="008A715B">
        <w:rPr>
          <w:rFonts w:ascii="Calibri" w:hAnsi="Calibri" w:cs="Calibri"/>
          <w:sz w:val="22"/>
          <w:szCs w:val="22"/>
        </w:rPr>
        <w:t xml:space="preserve">a o protocolo da entrega dos kits a ser realizado pela </w:t>
      </w:r>
      <w:r w:rsidR="00FA0083">
        <w:rPr>
          <w:rFonts w:ascii="Calibri" w:hAnsi="Calibri" w:cs="Calibri"/>
          <w:sz w:val="22"/>
          <w:szCs w:val="22"/>
        </w:rPr>
        <w:t>Contratante</w:t>
      </w:r>
      <w:r w:rsidR="008A715B">
        <w:rPr>
          <w:rFonts w:ascii="Calibri" w:hAnsi="Calibri" w:cs="Calibri"/>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49141149" w:rsidR="00BC4F3C" w:rsidRPr="00B65CA6" w:rsidRDefault="00BC4F3C" w:rsidP="00BC4F3C">
      <w:pPr>
        <w:jc w:val="both"/>
        <w:rPr>
          <w:color w:val="000000"/>
          <w:sz w:val="22"/>
          <w:szCs w:val="22"/>
        </w:rPr>
      </w:pPr>
      <w:r w:rsidRPr="00B65CA6">
        <w:rPr>
          <w:color w:val="000000"/>
          <w:sz w:val="22"/>
          <w:szCs w:val="22"/>
        </w:rPr>
        <w:t xml:space="preserve">3.4.1 - O pagamento referente à nota de empenho, oriundo do presente Pregão, será efetuado em até </w:t>
      </w:r>
      <w:r w:rsidR="00FA0083">
        <w:rPr>
          <w:color w:val="000000"/>
          <w:sz w:val="22"/>
          <w:szCs w:val="22"/>
        </w:rPr>
        <w:t>03</w:t>
      </w:r>
      <w:r w:rsidRPr="00B65CA6">
        <w:rPr>
          <w:color w:val="000000"/>
          <w:sz w:val="22"/>
          <w:szCs w:val="22"/>
        </w:rPr>
        <w:t xml:space="preserve"> (</w:t>
      </w:r>
      <w:r w:rsidR="00FA0083">
        <w:rPr>
          <w:color w:val="000000"/>
          <w:sz w:val="22"/>
          <w:szCs w:val="22"/>
        </w:rPr>
        <w:t>três</w:t>
      </w:r>
      <w:r w:rsidRPr="00B65CA6">
        <w:rPr>
          <w:color w:val="000000"/>
          <w:sz w:val="22"/>
          <w:szCs w:val="22"/>
        </w:rPr>
        <w:t>)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225143E1"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r w:rsidR="008A715B" w:rsidRPr="00B65CA6">
        <w:rPr>
          <w:color w:val="000000"/>
          <w:sz w:val="22"/>
          <w:szCs w:val="22"/>
        </w:rPr>
        <w:t>Saúde será</w:t>
      </w:r>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5FDF39D3" w:rsidR="00BC4F3C" w:rsidRPr="00B65CA6" w:rsidRDefault="00BC4F3C" w:rsidP="00BC4F3C">
      <w:pPr>
        <w:ind w:right="-32"/>
        <w:jc w:val="both"/>
        <w:rPr>
          <w:color w:val="000000"/>
          <w:sz w:val="22"/>
          <w:szCs w:val="22"/>
        </w:rPr>
      </w:pPr>
      <w:r w:rsidRPr="00B65CA6">
        <w:rPr>
          <w:color w:val="000000"/>
          <w:sz w:val="22"/>
          <w:szCs w:val="22"/>
        </w:rPr>
        <w:t>3.5.3 - O regime jurídico do contrato segue as norma</w:t>
      </w:r>
      <w:r w:rsidR="00207877">
        <w:rPr>
          <w:color w:val="000000"/>
          <w:sz w:val="22"/>
          <w:szCs w:val="22"/>
        </w:rPr>
        <w:t xml:space="preserve">s do Edital eletrônico </w:t>
      </w:r>
      <w:r w:rsidR="008A715B">
        <w:rPr>
          <w:color w:val="000000"/>
          <w:sz w:val="22"/>
          <w:szCs w:val="22"/>
        </w:rPr>
        <w:t>043</w:t>
      </w:r>
      <w:r>
        <w:rPr>
          <w:color w:val="000000"/>
          <w:sz w:val="22"/>
          <w:szCs w:val="22"/>
        </w:rPr>
        <w:t>/2020</w:t>
      </w:r>
      <w:r w:rsidRPr="00B65CA6">
        <w:rPr>
          <w:color w:val="000000"/>
          <w:sz w:val="22"/>
          <w:szCs w:val="22"/>
        </w:rPr>
        <w:t xml:space="preserve">, PAL nº. </w:t>
      </w:r>
      <w:r w:rsidR="008A715B">
        <w:rPr>
          <w:color w:val="000000"/>
          <w:sz w:val="22"/>
          <w:szCs w:val="22"/>
        </w:rPr>
        <w:t>060</w:t>
      </w:r>
      <w:r>
        <w:rPr>
          <w:color w:val="000000"/>
          <w:sz w:val="22"/>
          <w:szCs w:val="22"/>
        </w:rPr>
        <w:t>/2020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5540C74F" w:rsidR="00BC4F3C" w:rsidRDefault="008A715B" w:rsidP="00BC4F3C">
      <w:pPr>
        <w:ind w:right="-32"/>
        <w:jc w:val="both"/>
        <w:rPr>
          <w:color w:val="000000"/>
          <w:sz w:val="22"/>
          <w:szCs w:val="22"/>
        </w:rPr>
      </w:pPr>
      <w:r>
        <w:rPr>
          <w:color w:val="000000"/>
          <w:sz w:val="22"/>
          <w:szCs w:val="22"/>
        </w:rPr>
        <w:t>4.1.21 – Disponibilizar os resultados dos exames dentro do prazo estabelecido na internet.</w:t>
      </w:r>
    </w:p>
    <w:p w14:paraId="201B600E" w14:textId="7ED831A6" w:rsidR="008A715B" w:rsidRPr="00B65CA6" w:rsidRDefault="008A715B" w:rsidP="00BC4F3C">
      <w:pPr>
        <w:ind w:right="-32"/>
        <w:jc w:val="both"/>
        <w:rPr>
          <w:color w:val="000000"/>
          <w:sz w:val="22"/>
          <w:szCs w:val="22"/>
        </w:rPr>
      </w:pPr>
      <w:r>
        <w:rPr>
          <w:color w:val="000000"/>
          <w:sz w:val="22"/>
          <w:szCs w:val="22"/>
        </w:rPr>
        <w:t xml:space="preserve">4.1.22 – Disponibilizar os </w:t>
      </w:r>
      <w:proofErr w:type="gramStart"/>
      <w:r>
        <w:rPr>
          <w:color w:val="000000"/>
          <w:sz w:val="22"/>
          <w:szCs w:val="22"/>
        </w:rPr>
        <w:t>kits  de</w:t>
      </w:r>
      <w:proofErr w:type="gramEnd"/>
      <w:r>
        <w:rPr>
          <w:color w:val="000000"/>
          <w:sz w:val="22"/>
          <w:szCs w:val="22"/>
        </w:rPr>
        <w:t xml:space="preserve"> teste conforme as necessidades do município de Pirajuba MG.</w:t>
      </w: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5E001F51" w14:textId="77777777" w:rsidR="00207877" w:rsidRDefault="00BC4F3C" w:rsidP="00207877">
      <w:pPr>
        <w:ind w:firstLine="708"/>
        <w:jc w:val="both"/>
        <w:rPr>
          <w:rFonts w:ascii="Calibri" w:hAnsi="Calibri" w:cs="Calibri"/>
          <w:b/>
          <w:sz w:val="22"/>
          <w:szCs w:val="22"/>
        </w:rPr>
      </w:pPr>
      <w:r w:rsidRPr="00B65CA6">
        <w:rPr>
          <w:bCs/>
          <w:color w:val="000000"/>
          <w:sz w:val="22"/>
          <w:szCs w:val="22"/>
        </w:rPr>
        <w:t>7.1</w:t>
      </w:r>
      <w:r w:rsidRPr="00B65CA6">
        <w:rPr>
          <w:b/>
          <w:bCs/>
          <w:color w:val="000000"/>
          <w:sz w:val="22"/>
          <w:szCs w:val="22"/>
        </w:rPr>
        <w:t xml:space="preserve"> - </w:t>
      </w:r>
      <w:r w:rsidR="00207877" w:rsidRPr="00727EA9">
        <w:rPr>
          <w:rFonts w:ascii="Calibri" w:hAnsi="Calibri" w:cs="Calibri"/>
          <w:b/>
          <w:sz w:val="22"/>
          <w:szCs w:val="22"/>
        </w:rPr>
        <w:t>Os</w:t>
      </w:r>
      <w:r w:rsidR="00207877">
        <w:rPr>
          <w:rFonts w:ascii="Calibri" w:hAnsi="Calibri" w:cs="Calibri"/>
          <w:b/>
          <w:sz w:val="22"/>
          <w:szCs w:val="22"/>
        </w:rPr>
        <w:t xml:space="preserve"> recursos serão provenientes de recursos federais e Recursos</w:t>
      </w:r>
      <w:r w:rsidR="00207877" w:rsidRPr="00727EA9">
        <w:rPr>
          <w:rFonts w:ascii="Calibri" w:hAnsi="Calibri" w:cs="Calibri"/>
          <w:b/>
          <w:sz w:val="22"/>
          <w:szCs w:val="22"/>
        </w:rPr>
        <w:t xml:space="preserve"> próprios, alocados na</w:t>
      </w:r>
      <w:r w:rsidR="00207877">
        <w:rPr>
          <w:rFonts w:ascii="Calibri" w:hAnsi="Calibri" w:cs="Calibri"/>
          <w:b/>
          <w:sz w:val="22"/>
          <w:szCs w:val="22"/>
        </w:rPr>
        <w:t>s</w:t>
      </w:r>
      <w:r w:rsidR="00207877" w:rsidRPr="00727EA9">
        <w:rPr>
          <w:rFonts w:ascii="Calibri" w:hAnsi="Calibri" w:cs="Calibri"/>
          <w:b/>
          <w:sz w:val="22"/>
          <w:szCs w:val="22"/>
        </w:rPr>
        <w:t xml:space="preserve"> seguinte</w:t>
      </w:r>
      <w:r w:rsidR="00207877">
        <w:rPr>
          <w:rFonts w:ascii="Calibri" w:hAnsi="Calibri" w:cs="Calibri"/>
          <w:b/>
          <w:sz w:val="22"/>
          <w:szCs w:val="22"/>
        </w:rPr>
        <w:t>s dotações</w:t>
      </w:r>
      <w:r w:rsidR="00207877" w:rsidRPr="00727EA9">
        <w:rPr>
          <w:rFonts w:ascii="Calibri" w:hAnsi="Calibri" w:cs="Calibri"/>
          <w:b/>
          <w:sz w:val="22"/>
          <w:szCs w:val="22"/>
        </w:rPr>
        <w:t xml:space="preserve"> orçamentária</w:t>
      </w:r>
      <w:r w:rsidR="00207877">
        <w:rPr>
          <w:rFonts w:ascii="Calibri" w:hAnsi="Calibri" w:cs="Calibri"/>
          <w:b/>
          <w:sz w:val="22"/>
          <w:szCs w:val="22"/>
        </w:rPr>
        <w:t>s</w:t>
      </w:r>
      <w:r w:rsidR="00207877"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207877" w:rsidRPr="0011475F" w14:paraId="75E3FB9A" w14:textId="77777777" w:rsidTr="008A715B">
        <w:trPr>
          <w:trHeight w:val="274"/>
        </w:trPr>
        <w:tc>
          <w:tcPr>
            <w:tcW w:w="814" w:type="dxa"/>
            <w:tcBorders>
              <w:top w:val="nil"/>
              <w:left w:val="nil"/>
              <w:bottom w:val="nil"/>
              <w:right w:val="nil"/>
            </w:tcBorders>
            <w:shd w:val="clear" w:color="auto" w:fill="auto"/>
            <w:noWrap/>
            <w:hideMark/>
          </w:tcPr>
          <w:p w14:paraId="7E8F8589"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302E40F" w14:textId="77777777" w:rsidR="00207877" w:rsidRPr="0011475F" w:rsidRDefault="00207877"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00F40711"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2CBFD511" w14:textId="77777777" w:rsidR="00207877" w:rsidRPr="0011475F" w:rsidRDefault="00207877"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565DC85D"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66DC7F4C" w14:textId="77777777" w:rsidR="00207877" w:rsidRPr="0011475F" w:rsidRDefault="00207877"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340C7129"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5C5DF09C" w14:textId="77777777" w:rsidR="00207877" w:rsidRPr="0011475F" w:rsidRDefault="00207877"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1AE46BCA"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4807D310" w14:textId="77777777" w:rsidR="00207877" w:rsidRPr="0011475F" w:rsidRDefault="00207877"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6F38ECDE" w14:textId="77777777" w:rsidR="00207877" w:rsidRPr="0011475F" w:rsidRDefault="00207877"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6F32F7E9" w14:textId="3BF91750" w:rsidR="00BC4F3C" w:rsidRPr="00B65CA6" w:rsidRDefault="00BC4F3C" w:rsidP="00207877">
      <w:pPr>
        <w:ind w:firstLine="708"/>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77777777" w:rsidR="00BC4F3C" w:rsidRPr="00B65CA6" w:rsidRDefault="00BC4F3C" w:rsidP="00BC4F3C">
      <w:pPr>
        <w:ind w:right="-32"/>
        <w:jc w:val="both"/>
        <w:rPr>
          <w:color w:val="000000"/>
          <w:sz w:val="22"/>
          <w:szCs w:val="22"/>
        </w:rPr>
      </w:pPr>
      <w:r w:rsidRPr="00B65CA6">
        <w:rPr>
          <w:color w:val="000000"/>
          <w:sz w:val="22"/>
          <w:szCs w:val="22"/>
        </w:rPr>
        <w:t>E, por estarem justos e contratados, os representantes das partes assinam o presente instrumento, na presença das testemunhas abaixo, em 03 (três)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1174AB43" w14:textId="5A7F5C4D" w:rsidR="000C2F6B" w:rsidRPr="008833AF" w:rsidRDefault="00BC4F3C" w:rsidP="00FA0083">
      <w:pPr>
        <w:jc w:val="both"/>
        <w:rPr>
          <w:rFonts w:ascii="Arial" w:hAnsi="Arial" w:cs="Arial"/>
        </w:rPr>
      </w:pPr>
      <w:r w:rsidRPr="00B65CA6">
        <w:rPr>
          <w:b/>
          <w:color w:val="000000"/>
          <w:sz w:val="22"/>
          <w:szCs w:val="22"/>
        </w:rPr>
        <w:t>1)____________________________________               2)________________________________</w:t>
      </w:r>
    </w:p>
    <w:sectPr w:rsidR="000C2F6B" w:rsidRPr="008833AF" w:rsidSect="00FA0083">
      <w:headerReference w:type="default" r:id="rId18"/>
      <w:footerReference w:type="even" r:id="rId19"/>
      <w:footerReference w:type="default" r:id="rId20"/>
      <w:footnotePr>
        <w:pos w:val="beneathText"/>
      </w:footnotePr>
      <w:pgSz w:w="11905" w:h="16837" w:code="9"/>
      <w:pgMar w:top="1418" w:right="851" w:bottom="567" w:left="992"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E1BC" w14:textId="77777777" w:rsidR="000B2864" w:rsidRDefault="000B2864">
      <w:r>
        <w:separator/>
      </w:r>
    </w:p>
  </w:endnote>
  <w:endnote w:type="continuationSeparator" w:id="0">
    <w:p w14:paraId="0DF34CE5" w14:textId="77777777" w:rsidR="000B2864" w:rsidRDefault="000B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5F578B" w:rsidRDefault="005F578B"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5F578B" w:rsidRDefault="005F578B"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5F578B" w:rsidRPr="00F62FDC" w:rsidRDefault="005F578B"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B4A6" w14:textId="77777777" w:rsidR="000B2864" w:rsidRDefault="000B2864">
      <w:r>
        <w:separator/>
      </w:r>
    </w:p>
  </w:footnote>
  <w:footnote w:type="continuationSeparator" w:id="0">
    <w:p w14:paraId="627152A1" w14:textId="77777777" w:rsidR="000B2864" w:rsidRDefault="000B2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5F578B" w:rsidRDefault="005F578B"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5F578B" w:rsidRDefault="005F578B" w:rsidP="00CA2F41">
    <w:pPr>
      <w:pStyle w:val="Cabealho"/>
      <w:ind w:firstLine="1800"/>
      <w:jc w:val="center"/>
      <w:rPr>
        <w:sz w:val="34"/>
      </w:rPr>
    </w:pPr>
    <w:r>
      <w:rPr>
        <w:sz w:val="34"/>
      </w:rPr>
      <w:t xml:space="preserve">PREFEITURA MUNICIPAL DE PIRAJUBA </w:t>
    </w:r>
  </w:p>
  <w:p w14:paraId="382A38E3" w14:textId="77777777" w:rsidR="005F578B" w:rsidRDefault="005F578B" w:rsidP="00CA2F41">
    <w:pPr>
      <w:pStyle w:val="Cabealho"/>
      <w:ind w:firstLine="1800"/>
      <w:jc w:val="center"/>
      <w:rPr>
        <w:sz w:val="22"/>
      </w:rPr>
    </w:pPr>
    <w:r>
      <w:rPr>
        <w:sz w:val="22"/>
      </w:rPr>
      <w:t>ESTADO DE MINAS GERAIS</w:t>
    </w:r>
  </w:p>
  <w:p w14:paraId="46D5352E" w14:textId="77777777" w:rsidR="005F578B" w:rsidRDefault="005F578B"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D033D5"/>
    <w:multiLevelType w:val="hybridMultilevel"/>
    <w:tmpl w:val="633C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0220"/>
    <w:rsid w:val="00001752"/>
    <w:rsid w:val="0001293F"/>
    <w:rsid w:val="00044D84"/>
    <w:rsid w:val="00046321"/>
    <w:rsid w:val="00055050"/>
    <w:rsid w:val="00074712"/>
    <w:rsid w:val="00077015"/>
    <w:rsid w:val="000B2864"/>
    <w:rsid w:val="000C2F6B"/>
    <w:rsid w:val="000F1679"/>
    <w:rsid w:val="0011475F"/>
    <w:rsid w:val="00123C17"/>
    <w:rsid w:val="00132F11"/>
    <w:rsid w:val="0016587A"/>
    <w:rsid w:val="001712BF"/>
    <w:rsid w:val="00177EE7"/>
    <w:rsid w:val="001851B7"/>
    <w:rsid w:val="001952A0"/>
    <w:rsid w:val="001B766B"/>
    <w:rsid w:val="001C2545"/>
    <w:rsid w:val="001C2B6C"/>
    <w:rsid w:val="001C3967"/>
    <w:rsid w:val="001D2E76"/>
    <w:rsid w:val="001E228F"/>
    <w:rsid w:val="00207877"/>
    <w:rsid w:val="0024556D"/>
    <w:rsid w:val="00247EB5"/>
    <w:rsid w:val="00290001"/>
    <w:rsid w:val="002B12D5"/>
    <w:rsid w:val="002C3268"/>
    <w:rsid w:val="002D60AF"/>
    <w:rsid w:val="002F278D"/>
    <w:rsid w:val="003011BE"/>
    <w:rsid w:val="003160B4"/>
    <w:rsid w:val="00342AA3"/>
    <w:rsid w:val="0035269E"/>
    <w:rsid w:val="0036096E"/>
    <w:rsid w:val="0037664B"/>
    <w:rsid w:val="00395105"/>
    <w:rsid w:val="003A5E3F"/>
    <w:rsid w:val="003A792D"/>
    <w:rsid w:val="003C5B1F"/>
    <w:rsid w:val="003D2D23"/>
    <w:rsid w:val="004102D7"/>
    <w:rsid w:val="0041085B"/>
    <w:rsid w:val="004362DB"/>
    <w:rsid w:val="0045222B"/>
    <w:rsid w:val="0047540F"/>
    <w:rsid w:val="00492979"/>
    <w:rsid w:val="004D1F22"/>
    <w:rsid w:val="004E54ED"/>
    <w:rsid w:val="004F7BAC"/>
    <w:rsid w:val="00525A0B"/>
    <w:rsid w:val="00533767"/>
    <w:rsid w:val="00550992"/>
    <w:rsid w:val="00553E06"/>
    <w:rsid w:val="005772FD"/>
    <w:rsid w:val="00577836"/>
    <w:rsid w:val="00582519"/>
    <w:rsid w:val="00583E07"/>
    <w:rsid w:val="005B7BE8"/>
    <w:rsid w:val="005D6A1D"/>
    <w:rsid w:val="005F578B"/>
    <w:rsid w:val="005F6FE0"/>
    <w:rsid w:val="00631320"/>
    <w:rsid w:val="00650EDA"/>
    <w:rsid w:val="006575A4"/>
    <w:rsid w:val="0068358E"/>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65DFB"/>
    <w:rsid w:val="007834F3"/>
    <w:rsid w:val="007A2D8E"/>
    <w:rsid w:val="007A7E49"/>
    <w:rsid w:val="007C1917"/>
    <w:rsid w:val="007D34BA"/>
    <w:rsid w:val="007F2A84"/>
    <w:rsid w:val="00811E30"/>
    <w:rsid w:val="00826DFD"/>
    <w:rsid w:val="00841838"/>
    <w:rsid w:val="0085492D"/>
    <w:rsid w:val="00854D79"/>
    <w:rsid w:val="00871241"/>
    <w:rsid w:val="008833AF"/>
    <w:rsid w:val="008A27BA"/>
    <w:rsid w:val="008A4E9F"/>
    <w:rsid w:val="008A55EA"/>
    <w:rsid w:val="008A715B"/>
    <w:rsid w:val="008C5454"/>
    <w:rsid w:val="008D3BBE"/>
    <w:rsid w:val="008E7A74"/>
    <w:rsid w:val="00927769"/>
    <w:rsid w:val="00962F48"/>
    <w:rsid w:val="00966187"/>
    <w:rsid w:val="00972652"/>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86256"/>
    <w:rsid w:val="00BB0F13"/>
    <w:rsid w:val="00BC4F3C"/>
    <w:rsid w:val="00BD5373"/>
    <w:rsid w:val="00BD6B1A"/>
    <w:rsid w:val="00BE1CFC"/>
    <w:rsid w:val="00BE3093"/>
    <w:rsid w:val="00BE765A"/>
    <w:rsid w:val="00BF2478"/>
    <w:rsid w:val="00BF4EB3"/>
    <w:rsid w:val="00C10C26"/>
    <w:rsid w:val="00C272CE"/>
    <w:rsid w:val="00C369C7"/>
    <w:rsid w:val="00C42193"/>
    <w:rsid w:val="00C53649"/>
    <w:rsid w:val="00C54757"/>
    <w:rsid w:val="00C55C8F"/>
    <w:rsid w:val="00C57B3E"/>
    <w:rsid w:val="00C57F1A"/>
    <w:rsid w:val="00C72D0F"/>
    <w:rsid w:val="00C949CD"/>
    <w:rsid w:val="00CA20AF"/>
    <w:rsid w:val="00CA2F41"/>
    <w:rsid w:val="00CB1AC6"/>
    <w:rsid w:val="00CB4073"/>
    <w:rsid w:val="00D00470"/>
    <w:rsid w:val="00D00F93"/>
    <w:rsid w:val="00D11FF2"/>
    <w:rsid w:val="00D13242"/>
    <w:rsid w:val="00D35BE6"/>
    <w:rsid w:val="00D62988"/>
    <w:rsid w:val="00D62DB6"/>
    <w:rsid w:val="00D659F2"/>
    <w:rsid w:val="00D74536"/>
    <w:rsid w:val="00D765CF"/>
    <w:rsid w:val="00D87045"/>
    <w:rsid w:val="00DA282A"/>
    <w:rsid w:val="00DA60C5"/>
    <w:rsid w:val="00DD182C"/>
    <w:rsid w:val="00DD7EEC"/>
    <w:rsid w:val="00E114E3"/>
    <w:rsid w:val="00E51822"/>
    <w:rsid w:val="00E531EC"/>
    <w:rsid w:val="00E71172"/>
    <w:rsid w:val="00E828B4"/>
    <w:rsid w:val="00E876D7"/>
    <w:rsid w:val="00EA23A1"/>
    <w:rsid w:val="00EC7E11"/>
    <w:rsid w:val="00ED43A2"/>
    <w:rsid w:val="00EE2CBD"/>
    <w:rsid w:val="00EF0155"/>
    <w:rsid w:val="00EF15F2"/>
    <w:rsid w:val="00F04158"/>
    <w:rsid w:val="00F36F54"/>
    <w:rsid w:val="00F40C2D"/>
    <w:rsid w:val="00F46016"/>
    <w:rsid w:val="00F472DA"/>
    <w:rsid w:val="00F65C2B"/>
    <w:rsid w:val="00F74AD2"/>
    <w:rsid w:val="00F90145"/>
    <w:rsid w:val="00F90420"/>
    <w:rsid w:val="00FA0083"/>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8C63-4344-47CC-B070-2F40416D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31</Pages>
  <Words>10819</Words>
  <Characters>58424</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35</cp:revision>
  <cp:lastPrinted>2020-05-05T17:36:00Z</cp:lastPrinted>
  <dcterms:created xsi:type="dcterms:W3CDTF">2020-01-30T12:17:00Z</dcterms:created>
  <dcterms:modified xsi:type="dcterms:W3CDTF">2020-07-06T17:44:00Z</dcterms:modified>
</cp:coreProperties>
</file>